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AA2" w:rsidRPr="00F36A36" w:rsidRDefault="006E1AA2" w:rsidP="006E1AA2">
      <w:pPr>
        <w:pStyle w:val="a3"/>
        <w:ind w:firstLine="426"/>
        <w:rPr>
          <w:b/>
          <w:sz w:val="24"/>
          <w:szCs w:val="24"/>
        </w:rPr>
      </w:pPr>
      <w:r w:rsidRPr="00F36A36">
        <w:rPr>
          <w:b/>
          <w:sz w:val="24"/>
          <w:szCs w:val="24"/>
        </w:rPr>
        <w:t>ДОГОВОР О ЗАДАТКЕ</w:t>
      </w:r>
      <w:r w:rsidR="00223A96" w:rsidRPr="00F36A36">
        <w:rPr>
          <w:b/>
          <w:sz w:val="24"/>
          <w:szCs w:val="24"/>
        </w:rPr>
        <w:t xml:space="preserve"> </w:t>
      </w:r>
    </w:p>
    <w:p w:rsidR="006E1AA2" w:rsidRPr="004D4053" w:rsidRDefault="006E1AA2" w:rsidP="006E1AA2">
      <w:pPr>
        <w:ind w:firstLine="426"/>
        <w:jc w:val="both"/>
        <w:rPr>
          <w:szCs w:val="24"/>
        </w:rPr>
      </w:pPr>
    </w:p>
    <w:p w:rsidR="006E1AA2" w:rsidRDefault="009B1448" w:rsidP="006E1AA2">
      <w:pPr>
        <w:jc w:val="both"/>
        <w:rPr>
          <w:szCs w:val="24"/>
        </w:rPr>
      </w:pPr>
      <w:r>
        <w:rPr>
          <w:szCs w:val="24"/>
        </w:rPr>
        <w:t>г.Ейск</w:t>
      </w:r>
      <w:r w:rsidR="006E1AA2" w:rsidRPr="004D4053">
        <w:rPr>
          <w:szCs w:val="24"/>
        </w:rPr>
        <w:t xml:space="preserve">                                                     </w:t>
      </w:r>
      <w:r w:rsidR="00816781">
        <w:rPr>
          <w:szCs w:val="24"/>
        </w:rPr>
        <w:t xml:space="preserve">      </w:t>
      </w:r>
      <w:r w:rsidR="006E1AA2" w:rsidRPr="004D4053">
        <w:rPr>
          <w:szCs w:val="24"/>
        </w:rPr>
        <w:t xml:space="preserve"> </w:t>
      </w:r>
      <w:r w:rsidR="006E1AA2">
        <w:rPr>
          <w:szCs w:val="24"/>
        </w:rPr>
        <w:t xml:space="preserve">   </w:t>
      </w:r>
      <w:r w:rsidR="00FE0C36">
        <w:rPr>
          <w:szCs w:val="24"/>
        </w:rPr>
        <w:t xml:space="preserve">            </w:t>
      </w:r>
      <w:r w:rsidR="00353183">
        <w:rPr>
          <w:szCs w:val="24"/>
        </w:rPr>
        <w:t xml:space="preserve">                  </w:t>
      </w:r>
      <w:r w:rsidR="00FE0C36">
        <w:rPr>
          <w:szCs w:val="24"/>
        </w:rPr>
        <w:t xml:space="preserve">        </w:t>
      </w:r>
      <w:r w:rsidR="006E1AA2" w:rsidRPr="004D4053">
        <w:rPr>
          <w:szCs w:val="24"/>
        </w:rPr>
        <w:t>«__» ____</w:t>
      </w:r>
      <w:r w:rsidR="006E1AA2">
        <w:rPr>
          <w:szCs w:val="24"/>
        </w:rPr>
        <w:t>____</w:t>
      </w:r>
      <w:r w:rsidR="00643448">
        <w:rPr>
          <w:szCs w:val="24"/>
        </w:rPr>
        <w:t xml:space="preserve"> 2021</w:t>
      </w:r>
      <w:bookmarkStart w:id="0" w:name="_GoBack"/>
      <w:bookmarkEnd w:id="0"/>
      <w:r w:rsidR="007239FD">
        <w:rPr>
          <w:szCs w:val="24"/>
        </w:rPr>
        <w:t xml:space="preserve"> </w:t>
      </w:r>
      <w:r w:rsidR="006E1AA2" w:rsidRPr="004D4053">
        <w:rPr>
          <w:szCs w:val="24"/>
        </w:rPr>
        <w:t>г.</w:t>
      </w:r>
    </w:p>
    <w:p w:rsidR="006E1AA2" w:rsidRDefault="00816781" w:rsidP="006E1AA2">
      <w:pPr>
        <w:jc w:val="both"/>
        <w:rPr>
          <w:szCs w:val="24"/>
        </w:rPr>
      </w:pPr>
      <w:r>
        <w:rPr>
          <w:szCs w:val="24"/>
        </w:rPr>
        <w:t xml:space="preserve"> </w:t>
      </w:r>
    </w:p>
    <w:p w:rsidR="009B1448" w:rsidRPr="009B1448" w:rsidRDefault="009B1448" w:rsidP="009B1448">
      <w:pPr>
        <w:suppressAutoHyphens/>
        <w:ind w:firstLine="567"/>
        <w:jc w:val="both"/>
        <w:rPr>
          <w:szCs w:val="24"/>
          <w:lang w:eastAsia="ar-SA"/>
        </w:rPr>
      </w:pPr>
      <w:r w:rsidRPr="009B1448">
        <w:rPr>
          <w:szCs w:val="24"/>
          <w:lang w:eastAsia="ar-SA"/>
        </w:rPr>
        <w:t xml:space="preserve">Конкурсный управляющий ООО «ТСМ» Завгородний Сергей Геннадьевич, именуемый в дальнейшем «Продавец», с одной стороны, и Гражданин РФ (организация) _________________________________________________________________________________, именуемый в дальнейшем «Заявитель», с другой стороны, руководствуясь Федеральным законом РФ от 26.10.2002г. № 127-ФЗ «О несостоятельности (банкротстве)», решением Арбитражного суда Краснодарского края от 29.03.2017г. по делу №А32-4639/2016, сообщением о проведении торгов, содержащиеся в информационном сообщении о проведении торгов, опубликованном в газете «Коммерсантъ» №____ от </w:t>
      </w:r>
      <w:r>
        <w:rPr>
          <w:szCs w:val="24"/>
          <w:lang w:eastAsia="ar-SA"/>
        </w:rPr>
        <w:t>_________</w:t>
      </w:r>
      <w:r w:rsidRPr="009B1448">
        <w:rPr>
          <w:szCs w:val="24"/>
          <w:lang w:eastAsia="ar-SA"/>
        </w:rPr>
        <w:t xml:space="preserve">, на сайте Единого федерального реестра сведений о банкротстве сообщение № ________ от </w:t>
      </w:r>
      <w:r>
        <w:rPr>
          <w:szCs w:val="24"/>
          <w:lang w:eastAsia="ar-SA"/>
        </w:rPr>
        <w:t>______________</w:t>
      </w:r>
      <w:r w:rsidRPr="009B1448">
        <w:rPr>
          <w:szCs w:val="24"/>
          <w:lang w:eastAsia="ar-SA"/>
        </w:rPr>
        <w:t>г., заключили на</w:t>
      </w:r>
      <w:r>
        <w:rPr>
          <w:szCs w:val="24"/>
          <w:lang w:eastAsia="ar-SA"/>
        </w:rPr>
        <w:t>стоящий Договор о нижеследующем:</w:t>
      </w:r>
    </w:p>
    <w:p w:rsidR="009B1448" w:rsidRPr="009B1448" w:rsidRDefault="009B1448" w:rsidP="009B1448">
      <w:pPr>
        <w:suppressAutoHyphens/>
        <w:jc w:val="both"/>
        <w:rPr>
          <w:szCs w:val="24"/>
          <w:lang w:eastAsia="ar-SA"/>
        </w:rPr>
      </w:pPr>
    </w:p>
    <w:p w:rsidR="009B1448" w:rsidRPr="009B1448" w:rsidRDefault="009B1448" w:rsidP="009B1448">
      <w:pPr>
        <w:suppressAutoHyphens/>
        <w:jc w:val="both"/>
        <w:rPr>
          <w:szCs w:val="24"/>
          <w:lang w:eastAsia="ar-SA"/>
        </w:rPr>
      </w:pPr>
    </w:p>
    <w:p w:rsidR="009B1448" w:rsidRPr="009B1448" w:rsidRDefault="009B1448" w:rsidP="009B1448">
      <w:pPr>
        <w:numPr>
          <w:ilvl w:val="0"/>
          <w:numId w:val="3"/>
        </w:numPr>
        <w:suppressAutoHyphens/>
        <w:rPr>
          <w:b/>
          <w:szCs w:val="24"/>
          <w:lang w:eastAsia="ar-SA"/>
        </w:rPr>
      </w:pPr>
      <w:r w:rsidRPr="009B1448">
        <w:rPr>
          <w:b/>
          <w:szCs w:val="24"/>
          <w:lang w:eastAsia="ar-SA"/>
        </w:rPr>
        <w:t>ПРЕДМЕТ ДОГОВОРА</w:t>
      </w:r>
    </w:p>
    <w:p w:rsidR="009B1448" w:rsidRPr="009B1448" w:rsidRDefault="009B1448" w:rsidP="009B1448">
      <w:pPr>
        <w:numPr>
          <w:ilvl w:val="1"/>
          <w:numId w:val="3"/>
        </w:numPr>
        <w:tabs>
          <w:tab w:val="left" w:pos="993"/>
        </w:tabs>
        <w:suppressAutoHyphens/>
        <w:ind w:left="0" w:firstLine="567"/>
        <w:jc w:val="both"/>
        <w:rPr>
          <w:szCs w:val="24"/>
          <w:lang w:eastAsia="ar-SA"/>
        </w:rPr>
      </w:pPr>
      <w:r w:rsidRPr="009B1448">
        <w:rPr>
          <w:szCs w:val="24"/>
          <w:lang w:eastAsia="ar-SA"/>
        </w:rPr>
        <w:t>Для участия в торгах по продаже Имущества, принадлежащего ООО «ТСМ» (далее именуемое Продавец), состоящего из л</w:t>
      </w:r>
      <w:r w:rsidRPr="009B1448">
        <w:rPr>
          <w:b/>
          <w:szCs w:val="24"/>
          <w:lang w:eastAsia="ar-SA"/>
        </w:rPr>
        <w:t xml:space="preserve">ота № </w:t>
      </w:r>
      <w:r>
        <w:rPr>
          <w:b/>
          <w:szCs w:val="24"/>
          <w:lang w:eastAsia="ar-SA"/>
        </w:rPr>
        <w:t>____</w:t>
      </w:r>
      <w:r w:rsidRPr="009B1448">
        <w:rPr>
          <w:b/>
          <w:szCs w:val="24"/>
          <w:lang w:eastAsia="ar-SA"/>
        </w:rPr>
        <w:t>,</w:t>
      </w:r>
      <w:r w:rsidRPr="009B1448">
        <w:rPr>
          <w:szCs w:val="24"/>
          <w:lang w:eastAsia="ar-SA"/>
        </w:rPr>
        <w:t xml:space="preserve"> на условиях, содержащихся в информационном сообщении о проведении торгов, опубликованном в газете «Коммерсантъ» №____ от </w:t>
      </w:r>
      <w:r>
        <w:rPr>
          <w:szCs w:val="24"/>
          <w:lang w:eastAsia="ar-SA"/>
        </w:rPr>
        <w:t>_________________</w:t>
      </w:r>
      <w:r w:rsidRPr="009B1448">
        <w:rPr>
          <w:szCs w:val="24"/>
          <w:lang w:eastAsia="ar-SA"/>
        </w:rPr>
        <w:t xml:space="preserve">г., на сайте Единого федерального реестра сведений о банкротстве сообщение № ________ от </w:t>
      </w:r>
      <w:r>
        <w:rPr>
          <w:szCs w:val="24"/>
          <w:lang w:eastAsia="ar-SA"/>
        </w:rPr>
        <w:t>___________________</w:t>
      </w:r>
      <w:r w:rsidRPr="009B1448">
        <w:rPr>
          <w:szCs w:val="24"/>
          <w:lang w:eastAsia="ar-SA"/>
        </w:rPr>
        <w:t xml:space="preserve">г., заявитель перечисляет в качестве задатка денежные средства в размере 10 % от начальной цены продажи лота № </w:t>
      </w:r>
      <w:r>
        <w:rPr>
          <w:szCs w:val="24"/>
          <w:lang w:eastAsia="ar-SA"/>
        </w:rPr>
        <w:t>___</w:t>
      </w:r>
      <w:r w:rsidRPr="009B1448">
        <w:rPr>
          <w:szCs w:val="24"/>
          <w:lang w:eastAsia="ar-SA"/>
        </w:rPr>
        <w:t xml:space="preserve"> (далее – задаток), а Продавец принимает задаток на специальный расчетный счет. </w:t>
      </w:r>
    </w:p>
    <w:p w:rsidR="009B1448" w:rsidRPr="009B1448" w:rsidRDefault="009B1448" w:rsidP="009B1448">
      <w:pPr>
        <w:numPr>
          <w:ilvl w:val="1"/>
          <w:numId w:val="3"/>
        </w:numPr>
        <w:tabs>
          <w:tab w:val="left" w:pos="993"/>
        </w:tabs>
        <w:suppressAutoHyphens/>
        <w:ind w:left="0" w:firstLine="567"/>
        <w:jc w:val="both"/>
        <w:rPr>
          <w:szCs w:val="24"/>
          <w:lang w:eastAsia="ar-SA"/>
        </w:rPr>
      </w:pPr>
      <w:r w:rsidRPr="009B1448">
        <w:rPr>
          <w:szCs w:val="24"/>
          <w:lang w:eastAsia="ar-SA"/>
        </w:rPr>
        <w:t>Задаток вносится Заявителем в качестве обеспечения обязательств по оплате имущества ООО «ТСМ».</w:t>
      </w:r>
    </w:p>
    <w:p w:rsidR="009B1448" w:rsidRPr="009B1448" w:rsidRDefault="009B1448" w:rsidP="009B1448">
      <w:pPr>
        <w:suppressAutoHyphens/>
        <w:jc w:val="both"/>
        <w:rPr>
          <w:szCs w:val="24"/>
          <w:lang w:eastAsia="ar-SA"/>
        </w:rPr>
      </w:pPr>
    </w:p>
    <w:p w:rsidR="009B1448" w:rsidRPr="009B1448" w:rsidRDefault="009B1448" w:rsidP="009B1448">
      <w:pPr>
        <w:suppressAutoHyphens/>
        <w:jc w:val="center"/>
        <w:rPr>
          <w:b/>
          <w:szCs w:val="24"/>
          <w:lang w:eastAsia="ar-SA"/>
        </w:rPr>
      </w:pPr>
      <w:r w:rsidRPr="009B1448">
        <w:rPr>
          <w:b/>
          <w:szCs w:val="24"/>
          <w:lang w:eastAsia="ar-SA"/>
        </w:rPr>
        <w:t>2. ПЕРЕДАЧА ДЕНЕЖНЫХ СРЕДСТВ</w:t>
      </w:r>
    </w:p>
    <w:p w:rsidR="009B1448" w:rsidRPr="009B1448" w:rsidRDefault="009B1448" w:rsidP="009B1448">
      <w:pPr>
        <w:suppressAutoHyphens/>
        <w:jc w:val="center"/>
        <w:rPr>
          <w:szCs w:val="24"/>
          <w:lang w:eastAsia="ar-SA"/>
        </w:rPr>
      </w:pPr>
    </w:p>
    <w:p w:rsidR="009B1448" w:rsidRPr="009B1448" w:rsidRDefault="009B1448" w:rsidP="009B1448">
      <w:pPr>
        <w:suppressAutoHyphens/>
        <w:ind w:firstLine="708"/>
        <w:jc w:val="both"/>
        <w:rPr>
          <w:szCs w:val="24"/>
          <w:lang w:eastAsia="ar-SA"/>
        </w:rPr>
      </w:pPr>
      <w:r w:rsidRPr="009B1448">
        <w:rPr>
          <w:szCs w:val="24"/>
          <w:lang w:eastAsia="ar-SA"/>
        </w:rPr>
        <w:t xml:space="preserve">2.1. Заявитель вносит задаток на специальный расчетный счет продавца: </w:t>
      </w:r>
      <w:r w:rsidRPr="00A90AD1">
        <w:rPr>
          <w:b/>
          <w:sz w:val="20"/>
          <w:lang w:eastAsia="ar-SA"/>
        </w:rPr>
        <w:t>Общество</w:t>
      </w:r>
      <w:r w:rsidRPr="009B1448">
        <w:rPr>
          <w:b/>
          <w:szCs w:val="24"/>
          <w:lang w:eastAsia="ar-SA"/>
        </w:rPr>
        <w:t xml:space="preserve"> </w:t>
      </w:r>
      <w:r w:rsidRPr="00A90AD1">
        <w:rPr>
          <w:b/>
          <w:sz w:val="20"/>
          <w:lang w:eastAsia="ar-SA"/>
        </w:rPr>
        <w:t>с ограниченной ответственностью «ТСМ»: р/с 40702810590063000615, ИНН 2352044885, КПП 230801001, в Краснодарский Филиал Банка Союз (АО) г. Краснодар, БИК 040349542, к/с 30101810600000000542</w:t>
      </w:r>
      <w:r w:rsidRPr="009B1448">
        <w:rPr>
          <w:b/>
          <w:sz w:val="22"/>
          <w:szCs w:val="22"/>
          <w:lang w:eastAsia="ar-SA"/>
        </w:rPr>
        <w:t xml:space="preserve">. </w:t>
      </w:r>
      <w:r>
        <w:rPr>
          <w:szCs w:val="24"/>
          <w:lang w:eastAsia="ar-SA"/>
        </w:rPr>
        <w:t>задаток в размере 10</w:t>
      </w:r>
      <w:r w:rsidRPr="009B1448">
        <w:rPr>
          <w:szCs w:val="24"/>
          <w:lang w:eastAsia="ar-SA"/>
        </w:rPr>
        <w:t xml:space="preserve"> % от начальной продажной цены Имущества, что составляет _____</w:t>
      </w:r>
      <w:r>
        <w:rPr>
          <w:szCs w:val="24"/>
          <w:lang w:eastAsia="ar-SA"/>
        </w:rPr>
        <w:t>______</w:t>
      </w:r>
      <w:r w:rsidRPr="009B1448">
        <w:rPr>
          <w:szCs w:val="24"/>
          <w:lang w:eastAsia="ar-SA"/>
        </w:rPr>
        <w:t>__ рублей за лот №</w:t>
      </w:r>
      <w:r>
        <w:rPr>
          <w:szCs w:val="24"/>
          <w:lang w:eastAsia="ar-SA"/>
        </w:rPr>
        <w:t>________</w:t>
      </w:r>
      <w:r w:rsidRPr="009B1448">
        <w:rPr>
          <w:szCs w:val="24"/>
          <w:lang w:eastAsia="ar-SA"/>
        </w:rPr>
        <w:t>.</w:t>
      </w:r>
    </w:p>
    <w:p w:rsidR="009B1448" w:rsidRPr="009B1448" w:rsidRDefault="009B1448" w:rsidP="009B1448">
      <w:pPr>
        <w:suppressAutoHyphens/>
        <w:ind w:firstLine="708"/>
        <w:jc w:val="both"/>
        <w:rPr>
          <w:rFonts w:eastAsia="Arial"/>
          <w:szCs w:val="24"/>
          <w:lang w:eastAsia="ar-SA"/>
        </w:rPr>
      </w:pPr>
      <w:r w:rsidRPr="009B1448">
        <w:rPr>
          <w:szCs w:val="24"/>
          <w:lang w:eastAsia="ar-SA"/>
        </w:rPr>
        <w:t xml:space="preserve">2.2. </w:t>
      </w:r>
      <w:r w:rsidRPr="009B1448">
        <w:rPr>
          <w:rFonts w:eastAsia="Arial"/>
          <w:szCs w:val="24"/>
          <w:lang w:eastAsia="ar-SA"/>
        </w:rPr>
        <w:t xml:space="preserve">Заявитель обеспечивает поступление задатка не </w:t>
      </w:r>
      <w:r>
        <w:rPr>
          <w:rFonts w:eastAsia="Arial"/>
          <w:szCs w:val="24"/>
          <w:lang w:eastAsia="ar-SA"/>
        </w:rPr>
        <w:t xml:space="preserve">позднее </w:t>
      </w:r>
      <w:r w:rsidR="00643448">
        <w:rPr>
          <w:rFonts w:eastAsia="Arial"/>
          <w:szCs w:val="24"/>
          <w:lang w:eastAsia="ar-SA"/>
        </w:rPr>
        <w:t>06.04.2021</w:t>
      </w:r>
      <w:r w:rsidR="00A90AD1">
        <w:rPr>
          <w:rFonts w:eastAsia="Arial"/>
          <w:szCs w:val="24"/>
          <w:lang w:eastAsia="ar-SA"/>
        </w:rPr>
        <w:t xml:space="preserve"> </w:t>
      </w:r>
      <w:r w:rsidRPr="009B1448">
        <w:rPr>
          <w:rFonts w:eastAsia="Arial"/>
          <w:szCs w:val="24"/>
          <w:lang w:eastAsia="ar-SA"/>
        </w:rPr>
        <w:t>г. 15-00 мск.</w:t>
      </w:r>
    </w:p>
    <w:p w:rsidR="009B1448" w:rsidRPr="009B1448" w:rsidRDefault="009B1448" w:rsidP="009B1448">
      <w:pPr>
        <w:suppressAutoHyphens/>
        <w:ind w:firstLine="708"/>
        <w:jc w:val="both"/>
        <w:rPr>
          <w:rFonts w:eastAsia="Arial"/>
          <w:szCs w:val="24"/>
          <w:lang w:eastAsia="ar-SA"/>
        </w:rPr>
      </w:pPr>
      <w:r w:rsidRPr="009B1448">
        <w:rPr>
          <w:rFonts w:eastAsia="Arial"/>
          <w:szCs w:val="24"/>
          <w:lang w:eastAsia="ar-SA"/>
        </w:rPr>
        <w:t>2.3. Перечислением задатка Заявитель подтверждает, что он ознакомлен  и согласен с состоянием имущества и документов.</w:t>
      </w:r>
    </w:p>
    <w:p w:rsidR="009B1448" w:rsidRPr="009B1448" w:rsidRDefault="009B1448" w:rsidP="009B1448">
      <w:pPr>
        <w:suppressAutoHyphens/>
        <w:ind w:firstLine="708"/>
        <w:jc w:val="both"/>
        <w:rPr>
          <w:szCs w:val="24"/>
          <w:lang w:eastAsia="ar-SA"/>
        </w:rPr>
      </w:pPr>
      <w:r w:rsidRPr="009B1448">
        <w:rPr>
          <w:szCs w:val="24"/>
          <w:lang w:eastAsia="ar-SA"/>
        </w:rPr>
        <w:t xml:space="preserve">2.4. Задаток считается внесенным с момента зачисления денежных средств на специальный расчетный счет Продавца </w:t>
      </w:r>
      <w:r w:rsidRPr="009B1448">
        <w:rPr>
          <w:rFonts w:eastAsia="Arial"/>
          <w:szCs w:val="24"/>
          <w:lang w:eastAsia="ar-SA"/>
        </w:rPr>
        <w:t xml:space="preserve">не позднее </w:t>
      </w:r>
      <w:r w:rsidR="00643448">
        <w:rPr>
          <w:rFonts w:eastAsia="Arial"/>
          <w:szCs w:val="24"/>
          <w:lang w:eastAsia="ar-SA"/>
        </w:rPr>
        <w:t>06.04.2021</w:t>
      </w:r>
      <w:r w:rsidRPr="009B1448">
        <w:rPr>
          <w:rFonts w:eastAsia="Arial"/>
          <w:szCs w:val="24"/>
          <w:lang w:eastAsia="ar-SA"/>
        </w:rPr>
        <w:t>г. 15-00 мск</w:t>
      </w:r>
      <w:r w:rsidRPr="009B1448">
        <w:rPr>
          <w:szCs w:val="24"/>
          <w:lang w:eastAsia="ar-SA"/>
        </w:rPr>
        <w:t>. В противном случае обязательства Заявителя считаются неисполненными, и он не допускается к участию в торгах.</w:t>
      </w:r>
    </w:p>
    <w:p w:rsidR="009B1448" w:rsidRPr="009B1448" w:rsidRDefault="009B1448" w:rsidP="009B1448">
      <w:pPr>
        <w:suppressAutoHyphens/>
        <w:ind w:firstLine="708"/>
        <w:jc w:val="both"/>
        <w:rPr>
          <w:szCs w:val="24"/>
          <w:lang w:eastAsia="ar-SA"/>
        </w:rPr>
      </w:pPr>
      <w:r w:rsidRPr="009B1448">
        <w:rPr>
          <w:szCs w:val="24"/>
          <w:lang w:eastAsia="ar-SA"/>
        </w:rPr>
        <w:t>2.5.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9B1448" w:rsidRPr="009B1448" w:rsidRDefault="009B1448" w:rsidP="009B1448">
      <w:pPr>
        <w:suppressAutoHyphens/>
        <w:ind w:firstLine="708"/>
        <w:jc w:val="both"/>
        <w:rPr>
          <w:szCs w:val="24"/>
          <w:lang w:eastAsia="ar-SA"/>
        </w:rPr>
      </w:pPr>
      <w:r w:rsidRPr="009B1448">
        <w:rPr>
          <w:szCs w:val="24"/>
          <w:lang w:eastAsia="ar-SA"/>
        </w:rPr>
        <w:t>2.6.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9B1448" w:rsidRPr="009B1448" w:rsidRDefault="009B1448" w:rsidP="009B1448">
      <w:pPr>
        <w:suppressAutoHyphens/>
        <w:ind w:firstLine="708"/>
        <w:jc w:val="both"/>
        <w:rPr>
          <w:szCs w:val="24"/>
          <w:lang w:eastAsia="ar-SA"/>
        </w:rPr>
      </w:pPr>
      <w:r w:rsidRPr="009B1448">
        <w:rPr>
          <w:szCs w:val="24"/>
          <w:lang w:eastAsia="ar-SA"/>
        </w:rPr>
        <w:lastRenderedPageBreak/>
        <w:t>2.7.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9B1448" w:rsidRPr="009B1448" w:rsidRDefault="009B1448" w:rsidP="009B1448">
      <w:pPr>
        <w:suppressAutoHyphens/>
        <w:ind w:firstLine="708"/>
        <w:jc w:val="both"/>
        <w:rPr>
          <w:szCs w:val="24"/>
          <w:lang w:eastAsia="ar-SA"/>
        </w:rPr>
      </w:pPr>
      <w:r w:rsidRPr="009B1448">
        <w:rPr>
          <w:szCs w:val="24"/>
          <w:lang w:eastAsia="ar-SA"/>
        </w:rPr>
        <w:t>2.8. На денежные средства, перечисленные в соответствии с настоящим Договором, проценты не начисляются.</w:t>
      </w:r>
    </w:p>
    <w:p w:rsidR="009B1448" w:rsidRPr="009B1448" w:rsidRDefault="009B1448" w:rsidP="009B1448">
      <w:pPr>
        <w:suppressAutoHyphens/>
        <w:ind w:firstLine="708"/>
        <w:jc w:val="both"/>
        <w:rPr>
          <w:color w:val="000000"/>
          <w:szCs w:val="24"/>
          <w:lang w:eastAsia="ar-SA"/>
        </w:rPr>
      </w:pPr>
      <w:r w:rsidRPr="009B1448">
        <w:rPr>
          <w:szCs w:val="24"/>
          <w:lang w:eastAsia="ar-SA"/>
        </w:rPr>
        <w:t xml:space="preserve">2.9. </w:t>
      </w:r>
      <w:r w:rsidRPr="009B1448">
        <w:rPr>
          <w:color w:val="000000"/>
          <w:szCs w:val="24"/>
          <w:lang w:eastAsia="ar-SA"/>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9B1448" w:rsidRPr="009B1448" w:rsidTr="00D90770">
        <w:tc>
          <w:tcPr>
            <w:tcW w:w="1668" w:type="dxa"/>
            <w:shd w:val="clear" w:color="auto" w:fill="auto"/>
          </w:tcPr>
          <w:p w:rsidR="009B1448" w:rsidRPr="009B1448" w:rsidRDefault="009B1448" w:rsidP="009B1448">
            <w:pPr>
              <w:suppressAutoHyphens/>
              <w:snapToGrid w:val="0"/>
              <w:jc w:val="both"/>
              <w:rPr>
                <w:szCs w:val="24"/>
                <w:lang w:eastAsia="ar-SA"/>
              </w:rPr>
            </w:pPr>
            <w:r w:rsidRPr="009B1448">
              <w:rPr>
                <w:szCs w:val="24"/>
                <w:lang w:eastAsia="ar-SA"/>
              </w:rPr>
              <w:t xml:space="preserve">Получатель - </w:t>
            </w:r>
          </w:p>
        </w:tc>
        <w:tc>
          <w:tcPr>
            <w:tcW w:w="8469" w:type="dxa"/>
            <w:tcBorders>
              <w:bottom w:val="single" w:sz="4" w:space="0" w:color="000000"/>
            </w:tcBorders>
            <w:shd w:val="clear" w:color="auto" w:fill="auto"/>
          </w:tcPr>
          <w:p w:rsidR="009B1448" w:rsidRPr="009B1448" w:rsidRDefault="009B1448" w:rsidP="009B1448">
            <w:pPr>
              <w:suppressAutoHyphens/>
              <w:snapToGrid w:val="0"/>
              <w:jc w:val="both"/>
              <w:rPr>
                <w:szCs w:val="24"/>
                <w:lang w:eastAsia="ar-SA"/>
              </w:rPr>
            </w:pPr>
          </w:p>
        </w:tc>
      </w:tr>
      <w:tr w:rsidR="009B1448" w:rsidRPr="009B1448" w:rsidTr="00D90770">
        <w:tc>
          <w:tcPr>
            <w:tcW w:w="1668" w:type="dxa"/>
            <w:shd w:val="clear" w:color="auto" w:fill="auto"/>
          </w:tcPr>
          <w:p w:rsidR="009B1448" w:rsidRPr="009B1448" w:rsidRDefault="009B1448" w:rsidP="009B1448">
            <w:pPr>
              <w:suppressAutoHyphens/>
              <w:snapToGrid w:val="0"/>
              <w:jc w:val="both"/>
              <w:rPr>
                <w:szCs w:val="24"/>
                <w:lang w:eastAsia="ar-SA"/>
              </w:rPr>
            </w:pPr>
            <w:r w:rsidRPr="009B1448">
              <w:rPr>
                <w:szCs w:val="24"/>
                <w:lang w:eastAsia="ar-SA"/>
              </w:rPr>
              <w:t xml:space="preserve">Р. / сч. - </w:t>
            </w:r>
          </w:p>
        </w:tc>
        <w:tc>
          <w:tcPr>
            <w:tcW w:w="8469" w:type="dxa"/>
            <w:tcBorders>
              <w:top w:val="single" w:sz="4" w:space="0" w:color="000000"/>
              <w:bottom w:val="single" w:sz="4" w:space="0" w:color="000000"/>
            </w:tcBorders>
            <w:shd w:val="clear" w:color="auto" w:fill="auto"/>
          </w:tcPr>
          <w:p w:rsidR="009B1448" w:rsidRPr="009B1448" w:rsidRDefault="009B1448" w:rsidP="009B1448">
            <w:pPr>
              <w:suppressAutoHyphens/>
              <w:snapToGrid w:val="0"/>
              <w:jc w:val="both"/>
              <w:rPr>
                <w:szCs w:val="24"/>
                <w:lang w:eastAsia="ar-SA"/>
              </w:rPr>
            </w:pPr>
          </w:p>
        </w:tc>
      </w:tr>
      <w:tr w:rsidR="009B1448" w:rsidRPr="009B1448" w:rsidTr="00D90770">
        <w:tc>
          <w:tcPr>
            <w:tcW w:w="1668" w:type="dxa"/>
            <w:shd w:val="clear" w:color="auto" w:fill="auto"/>
          </w:tcPr>
          <w:p w:rsidR="009B1448" w:rsidRPr="009B1448" w:rsidRDefault="009B1448" w:rsidP="009B1448">
            <w:pPr>
              <w:suppressAutoHyphens/>
              <w:snapToGrid w:val="0"/>
              <w:jc w:val="both"/>
              <w:rPr>
                <w:szCs w:val="24"/>
                <w:lang w:eastAsia="ar-SA"/>
              </w:rPr>
            </w:pPr>
            <w:r w:rsidRPr="009B1448">
              <w:rPr>
                <w:szCs w:val="24"/>
                <w:lang w:eastAsia="ar-SA"/>
              </w:rPr>
              <w:t xml:space="preserve">Банк - </w:t>
            </w:r>
          </w:p>
        </w:tc>
        <w:tc>
          <w:tcPr>
            <w:tcW w:w="8469" w:type="dxa"/>
            <w:tcBorders>
              <w:top w:val="single" w:sz="4" w:space="0" w:color="000000"/>
              <w:bottom w:val="single" w:sz="4" w:space="0" w:color="000000"/>
            </w:tcBorders>
            <w:shd w:val="clear" w:color="auto" w:fill="auto"/>
          </w:tcPr>
          <w:p w:rsidR="009B1448" w:rsidRPr="009B1448" w:rsidRDefault="009B1448" w:rsidP="009B1448">
            <w:pPr>
              <w:suppressAutoHyphens/>
              <w:snapToGrid w:val="0"/>
              <w:jc w:val="both"/>
              <w:rPr>
                <w:szCs w:val="24"/>
                <w:lang w:eastAsia="ar-SA"/>
              </w:rPr>
            </w:pPr>
          </w:p>
        </w:tc>
      </w:tr>
      <w:tr w:rsidR="009B1448" w:rsidRPr="009B1448" w:rsidTr="00D90770">
        <w:tc>
          <w:tcPr>
            <w:tcW w:w="1668" w:type="dxa"/>
            <w:shd w:val="clear" w:color="auto" w:fill="auto"/>
          </w:tcPr>
          <w:p w:rsidR="009B1448" w:rsidRPr="009B1448" w:rsidRDefault="009B1448" w:rsidP="009B1448">
            <w:pPr>
              <w:suppressAutoHyphens/>
              <w:snapToGrid w:val="0"/>
              <w:jc w:val="both"/>
              <w:rPr>
                <w:szCs w:val="24"/>
                <w:lang w:eastAsia="ar-SA"/>
              </w:rPr>
            </w:pPr>
            <w:r w:rsidRPr="009B1448">
              <w:rPr>
                <w:szCs w:val="24"/>
                <w:lang w:eastAsia="ar-SA"/>
              </w:rPr>
              <w:t xml:space="preserve">БИК - </w:t>
            </w:r>
          </w:p>
        </w:tc>
        <w:tc>
          <w:tcPr>
            <w:tcW w:w="8469" w:type="dxa"/>
            <w:tcBorders>
              <w:top w:val="single" w:sz="4" w:space="0" w:color="000000"/>
              <w:bottom w:val="single" w:sz="4" w:space="0" w:color="000000"/>
            </w:tcBorders>
            <w:shd w:val="clear" w:color="auto" w:fill="auto"/>
          </w:tcPr>
          <w:p w:rsidR="009B1448" w:rsidRPr="009B1448" w:rsidRDefault="009B1448" w:rsidP="009B1448">
            <w:pPr>
              <w:suppressAutoHyphens/>
              <w:snapToGrid w:val="0"/>
              <w:jc w:val="both"/>
              <w:rPr>
                <w:szCs w:val="24"/>
                <w:lang w:eastAsia="ar-SA"/>
              </w:rPr>
            </w:pPr>
          </w:p>
        </w:tc>
      </w:tr>
      <w:tr w:rsidR="009B1448" w:rsidRPr="009B1448" w:rsidTr="00D90770">
        <w:tc>
          <w:tcPr>
            <w:tcW w:w="1668" w:type="dxa"/>
            <w:shd w:val="clear" w:color="auto" w:fill="auto"/>
          </w:tcPr>
          <w:p w:rsidR="009B1448" w:rsidRPr="009B1448" w:rsidRDefault="009B1448" w:rsidP="009B1448">
            <w:pPr>
              <w:suppressAutoHyphens/>
              <w:snapToGrid w:val="0"/>
              <w:jc w:val="both"/>
              <w:rPr>
                <w:szCs w:val="24"/>
                <w:lang w:eastAsia="ar-SA"/>
              </w:rPr>
            </w:pPr>
            <w:r w:rsidRPr="009B1448">
              <w:rPr>
                <w:szCs w:val="24"/>
                <w:lang w:eastAsia="ar-SA"/>
              </w:rPr>
              <w:t xml:space="preserve">Кор. / сч. - </w:t>
            </w:r>
          </w:p>
        </w:tc>
        <w:tc>
          <w:tcPr>
            <w:tcW w:w="8469" w:type="dxa"/>
            <w:tcBorders>
              <w:top w:val="single" w:sz="4" w:space="0" w:color="000000"/>
              <w:bottom w:val="single" w:sz="4" w:space="0" w:color="000000"/>
            </w:tcBorders>
            <w:shd w:val="clear" w:color="auto" w:fill="auto"/>
          </w:tcPr>
          <w:p w:rsidR="009B1448" w:rsidRPr="009B1448" w:rsidRDefault="009B1448" w:rsidP="009B1448">
            <w:pPr>
              <w:suppressAutoHyphens/>
              <w:snapToGrid w:val="0"/>
              <w:jc w:val="both"/>
              <w:rPr>
                <w:szCs w:val="24"/>
                <w:lang w:eastAsia="ar-SA"/>
              </w:rPr>
            </w:pPr>
          </w:p>
        </w:tc>
      </w:tr>
    </w:tbl>
    <w:p w:rsidR="009B1448" w:rsidRPr="009B1448" w:rsidRDefault="009B1448" w:rsidP="009B1448">
      <w:pPr>
        <w:suppressAutoHyphens/>
        <w:jc w:val="center"/>
        <w:rPr>
          <w:szCs w:val="24"/>
          <w:lang w:eastAsia="ar-SA"/>
        </w:rPr>
      </w:pPr>
    </w:p>
    <w:p w:rsidR="009B1448" w:rsidRPr="009B1448" w:rsidRDefault="009B1448" w:rsidP="009B1448">
      <w:pPr>
        <w:suppressAutoHyphens/>
        <w:jc w:val="center"/>
        <w:rPr>
          <w:b/>
          <w:szCs w:val="24"/>
          <w:lang w:eastAsia="ar-SA"/>
        </w:rPr>
      </w:pPr>
      <w:r w:rsidRPr="009B1448">
        <w:rPr>
          <w:b/>
          <w:szCs w:val="24"/>
          <w:lang w:eastAsia="ar-SA"/>
        </w:rPr>
        <w:t>3. ВОЗВРАТ ДЕНЕЖНЫХ СРЕДСТВ</w:t>
      </w:r>
    </w:p>
    <w:p w:rsidR="009B1448" w:rsidRPr="009B1448" w:rsidRDefault="009B1448" w:rsidP="009B1448">
      <w:pPr>
        <w:suppressAutoHyphens/>
        <w:jc w:val="center"/>
        <w:rPr>
          <w:szCs w:val="24"/>
          <w:lang w:eastAsia="ar-SA"/>
        </w:rPr>
      </w:pPr>
    </w:p>
    <w:p w:rsidR="009B1448" w:rsidRPr="009B1448" w:rsidRDefault="009B1448" w:rsidP="009B1448">
      <w:pPr>
        <w:suppressAutoHyphens/>
        <w:jc w:val="both"/>
        <w:rPr>
          <w:szCs w:val="24"/>
          <w:lang w:eastAsia="ar-SA"/>
        </w:rPr>
      </w:pPr>
      <w:r w:rsidRPr="009B1448">
        <w:rPr>
          <w:szCs w:val="24"/>
          <w:lang w:eastAsia="ar-SA"/>
        </w:rPr>
        <w:tab/>
        <w:t>3.1. В случае если Заявителю было отказано в принятии заявки на участие в торгах, Продавец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9B1448" w:rsidRPr="009B1448" w:rsidRDefault="009B1448" w:rsidP="009B1448">
      <w:pPr>
        <w:suppressAutoHyphens/>
        <w:jc w:val="both"/>
        <w:rPr>
          <w:szCs w:val="24"/>
          <w:lang w:eastAsia="ar-SA"/>
        </w:rPr>
      </w:pPr>
      <w:r w:rsidRPr="009B1448">
        <w:rPr>
          <w:szCs w:val="24"/>
          <w:lang w:eastAsia="ar-SA"/>
        </w:rPr>
        <w:tab/>
        <w:t>3.2. В случае если Заявитель не допущен к участию в торгах, Продавец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9B1448" w:rsidRPr="009B1448" w:rsidRDefault="009B1448" w:rsidP="009B1448">
      <w:pPr>
        <w:suppressAutoHyphens/>
        <w:jc w:val="both"/>
        <w:rPr>
          <w:szCs w:val="24"/>
          <w:lang w:eastAsia="ar-SA"/>
        </w:rPr>
      </w:pPr>
      <w:r w:rsidRPr="009B1448">
        <w:rPr>
          <w:szCs w:val="24"/>
          <w:lang w:eastAsia="ar-SA"/>
        </w:rPr>
        <w:tab/>
        <w:t>3.3. В случае если Заявитель не признан Победителем торгов, Продавец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9B1448" w:rsidRPr="009B1448" w:rsidRDefault="009B1448" w:rsidP="009B1448">
      <w:pPr>
        <w:suppressAutoHyphens/>
        <w:jc w:val="both"/>
        <w:rPr>
          <w:szCs w:val="24"/>
          <w:lang w:eastAsia="ar-SA"/>
        </w:rPr>
      </w:pPr>
      <w:r w:rsidRPr="009B1448">
        <w:rPr>
          <w:szCs w:val="24"/>
          <w:lang w:eastAsia="ar-SA"/>
        </w:rPr>
        <w:tab/>
        <w:t>3.4. В случае переноса сроков подведения итогов торгов или отмены проведения торгов Продавец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9B1448" w:rsidRPr="009B1448" w:rsidRDefault="009B1448" w:rsidP="009B1448">
      <w:pPr>
        <w:suppressAutoHyphens/>
        <w:jc w:val="both"/>
        <w:rPr>
          <w:szCs w:val="24"/>
          <w:lang w:eastAsia="ar-SA"/>
        </w:rPr>
      </w:pPr>
    </w:p>
    <w:p w:rsidR="009B1448" w:rsidRPr="009B1448" w:rsidRDefault="009B1448" w:rsidP="009B1448">
      <w:pPr>
        <w:suppressAutoHyphens/>
        <w:jc w:val="center"/>
        <w:rPr>
          <w:b/>
          <w:szCs w:val="24"/>
          <w:lang w:eastAsia="ar-SA"/>
        </w:rPr>
      </w:pPr>
      <w:r w:rsidRPr="009B1448">
        <w:rPr>
          <w:b/>
          <w:szCs w:val="24"/>
          <w:lang w:eastAsia="ar-SA"/>
        </w:rPr>
        <w:t>4. СРОК ДЕЙСТВИЯ ДОГОВОРА</w:t>
      </w:r>
    </w:p>
    <w:p w:rsidR="009B1448" w:rsidRPr="009B1448" w:rsidRDefault="009B1448" w:rsidP="009B1448">
      <w:pPr>
        <w:suppressAutoHyphens/>
        <w:jc w:val="center"/>
        <w:rPr>
          <w:szCs w:val="24"/>
          <w:lang w:eastAsia="ar-SA"/>
        </w:rPr>
      </w:pPr>
    </w:p>
    <w:p w:rsidR="009B1448" w:rsidRPr="009B1448" w:rsidRDefault="009B1448" w:rsidP="009B1448">
      <w:pPr>
        <w:suppressAutoHyphens/>
        <w:jc w:val="both"/>
        <w:rPr>
          <w:szCs w:val="24"/>
          <w:lang w:eastAsia="ar-SA"/>
        </w:rPr>
      </w:pPr>
      <w:r w:rsidRPr="009B1448">
        <w:rPr>
          <w:szCs w:val="24"/>
          <w:lang w:eastAsia="ar-SA"/>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B1448" w:rsidRPr="009B1448" w:rsidRDefault="009B1448" w:rsidP="009B1448">
      <w:pPr>
        <w:suppressAutoHyphens/>
        <w:jc w:val="both"/>
        <w:rPr>
          <w:szCs w:val="24"/>
          <w:lang w:eastAsia="ar-SA"/>
        </w:rPr>
      </w:pPr>
      <w:r w:rsidRPr="009B1448">
        <w:rPr>
          <w:szCs w:val="24"/>
          <w:lang w:eastAsia="ar-SA"/>
        </w:rPr>
        <w:tab/>
        <w:t>4.2. Настоящий Договор вступает в силу с момента его подписания Сторонами и прекращает свое действие:</w:t>
      </w:r>
    </w:p>
    <w:p w:rsidR="009B1448" w:rsidRPr="009B1448" w:rsidRDefault="009B1448" w:rsidP="009B1448">
      <w:pPr>
        <w:suppressAutoHyphens/>
        <w:jc w:val="both"/>
        <w:rPr>
          <w:szCs w:val="24"/>
          <w:lang w:eastAsia="ar-SA"/>
        </w:rPr>
      </w:pPr>
      <w:r w:rsidRPr="009B1448">
        <w:rPr>
          <w:szCs w:val="24"/>
          <w:lang w:eastAsia="ar-SA"/>
        </w:rPr>
        <w:tab/>
        <w:t>- исполнением Сторонами своих обязательств по настоящему Договору;</w:t>
      </w:r>
    </w:p>
    <w:p w:rsidR="009B1448" w:rsidRPr="009B1448" w:rsidRDefault="009B1448" w:rsidP="009B1448">
      <w:pPr>
        <w:suppressAutoHyphens/>
        <w:jc w:val="both"/>
        <w:rPr>
          <w:szCs w:val="24"/>
          <w:lang w:eastAsia="ar-SA"/>
        </w:rPr>
      </w:pPr>
      <w:r w:rsidRPr="009B1448">
        <w:rPr>
          <w:szCs w:val="24"/>
          <w:lang w:eastAsia="ar-SA"/>
        </w:rPr>
        <w:tab/>
        <w:t>- при возврате или не возврате задатка или зачете его в счет оплаты имущества ООО «ТСМ» в предусмотренных настоящим Договором случаях;</w:t>
      </w:r>
    </w:p>
    <w:p w:rsidR="009B1448" w:rsidRPr="009B1448" w:rsidRDefault="009B1448" w:rsidP="009B1448">
      <w:pPr>
        <w:suppressAutoHyphens/>
        <w:jc w:val="both"/>
        <w:rPr>
          <w:szCs w:val="24"/>
          <w:lang w:eastAsia="ar-SA"/>
        </w:rPr>
      </w:pPr>
      <w:r w:rsidRPr="009B1448">
        <w:rPr>
          <w:szCs w:val="24"/>
          <w:lang w:eastAsia="ar-SA"/>
        </w:rPr>
        <w:tab/>
        <w:t>- по иным основаниям, предусмотренным действующим законодательством Российской Федерации.</w:t>
      </w:r>
    </w:p>
    <w:p w:rsidR="009B1448" w:rsidRPr="009B1448" w:rsidRDefault="009B1448" w:rsidP="009B1448">
      <w:pPr>
        <w:suppressAutoHyphens/>
        <w:jc w:val="both"/>
        <w:rPr>
          <w:szCs w:val="24"/>
          <w:lang w:eastAsia="ar-SA"/>
        </w:rPr>
      </w:pPr>
      <w:r w:rsidRPr="009B1448">
        <w:rPr>
          <w:szCs w:val="24"/>
          <w:lang w:eastAsia="ar-S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9B1448" w:rsidRPr="009B1448" w:rsidRDefault="009B1448" w:rsidP="009B1448">
      <w:pPr>
        <w:suppressAutoHyphens/>
        <w:jc w:val="both"/>
        <w:rPr>
          <w:szCs w:val="24"/>
          <w:lang w:eastAsia="ar-SA"/>
        </w:rPr>
      </w:pPr>
      <w:r w:rsidRPr="009B1448">
        <w:rPr>
          <w:szCs w:val="24"/>
          <w:lang w:eastAsia="ar-SA"/>
        </w:rPr>
        <w:tab/>
        <w:t>4.4. Настоящий Договор составлен в двух аутентичных экземплярах, по одному для каждой из Сторон.</w:t>
      </w:r>
    </w:p>
    <w:p w:rsidR="009B1448" w:rsidRPr="009B1448" w:rsidRDefault="009B1448" w:rsidP="009B1448">
      <w:pPr>
        <w:suppressAutoHyphens/>
        <w:jc w:val="both"/>
        <w:rPr>
          <w:szCs w:val="24"/>
          <w:lang w:eastAsia="ar-SA"/>
        </w:rPr>
      </w:pPr>
    </w:p>
    <w:p w:rsidR="009B1448" w:rsidRPr="009B1448" w:rsidRDefault="009B1448" w:rsidP="009B1448">
      <w:pPr>
        <w:suppressAutoHyphens/>
        <w:jc w:val="center"/>
        <w:rPr>
          <w:b/>
          <w:szCs w:val="24"/>
          <w:lang w:eastAsia="ar-SA"/>
        </w:rPr>
      </w:pPr>
      <w:r w:rsidRPr="009B1448">
        <w:rPr>
          <w:b/>
          <w:szCs w:val="24"/>
          <w:lang w:eastAsia="ar-SA"/>
        </w:rPr>
        <w:t>5. АДРЕСА, РЕКВИЗИТЫ И ПОДПИСИ СТОРОН</w:t>
      </w:r>
    </w:p>
    <w:p w:rsidR="009B1448" w:rsidRPr="009B1448" w:rsidRDefault="009B1448" w:rsidP="009B1448">
      <w:pPr>
        <w:suppressAutoHyphens/>
        <w:jc w:val="both"/>
        <w:rPr>
          <w:b/>
          <w:bCs/>
          <w:szCs w:val="24"/>
          <w:lang w:eastAsia="ar-SA"/>
        </w:rPr>
      </w:pPr>
    </w:p>
    <w:tbl>
      <w:tblPr>
        <w:tblW w:w="0" w:type="auto"/>
        <w:tblInd w:w="108" w:type="dxa"/>
        <w:tblLayout w:type="fixed"/>
        <w:tblLook w:val="0000" w:firstRow="0" w:lastRow="0" w:firstColumn="0" w:lastColumn="0" w:noHBand="0" w:noVBand="0"/>
      </w:tblPr>
      <w:tblGrid>
        <w:gridCol w:w="4667"/>
        <w:gridCol w:w="4711"/>
      </w:tblGrid>
      <w:tr w:rsidR="009B1448" w:rsidRPr="009B1448" w:rsidTr="00D90770">
        <w:tc>
          <w:tcPr>
            <w:tcW w:w="4667" w:type="dxa"/>
            <w:shd w:val="clear" w:color="auto" w:fill="auto"/>
          </w:tcPr>
          <w:p w:rsidR="009B1448" w:rsidRPr="009B1448" w:rsidRDefault="009B1448" w:rsidP="009B1448">
            <w:pPr>
              <w:suppressAutoHyphens/>
              <w:snapToGrid w:val="0"/>
              <w:jc w:val="both"/>
              <w:rPr>
                <w:rFonts w:eastAsia="Arial"/>
                <w:b/>
                <w:szCs w:val="24"/>
                <w:lang w:eastAsia="ar-SA"/>
              </w:rPr>
            </w:pPr>
            <w:r w:rsidRPr="009B1448">
              <w:rPr>
                <w:rFonts w:eastAsia="Arial"/>
                <w:b/>
                <w:szCs w:val="24"/>
                <w:lang w:eastAsia="ar-SA"/>
              </w:rPr>
              <w:t>Продавец:</w:t>
            </w:r>
          </w:p>
        </w:tc>
        <w:tc>
          <w:tcPr>
            <w:tcW w:w="4711" w:type="dxa"/>
            <w:shd w:val="clear" w:color="auto" w:fill="auto"/>
          </w:tcPr>
          <w:p w:rsidR="009B1448" w:rsidRPr="009B1448" w:rsidRDefault="009B1448" w:rsidP="009B1448">
            <w:pPr>
              <w:suppressAutoHyphens/>
              <w:snapToGrid w:val="0"/>
              <w:jc w:val="both"/>
              <w:rPr>
                <w:rFonts w:eastAsia="Arial"/>
                <w:b/>
                <w:szCs w:val="24"/>
                <w:lang w:eastAsia="ar-SA"/>
              </w:rPr>
            </w:pPr>
            <w:r w:rsidRPr="009B1448">
              <w:rPr>
                <w:rFonts w:eastAsia="Arial"/>
                <w:b/>
                <w:szCs w:val="24"/>
                <w:lang w:eastAsia="ar-SA"/>
              </w:rPr>
              <w:t>Заявитель:</w:t>
            </w:r>
          </w:p>
        </w:tc>
      </w:tr>
      <w:tr w:rsidR="009B1448" w:rsidRPr="009B1448" w:rsidTr="00D90770">
        <w:trPr>
          <w:trHeight w:val="2323"/>
        </w:trPr>
        <w:tc>
          <w:tcPr>
            <w:tcW w:w="4667" w:type="dxa"/>
            <w:shd w:val="clear" w:color="auto" w:fill="auto"/>
          </w:tcPr>
          <w:p w:rsidR="009B1448" w:rsidRPr="009B1448" w:rsidRDefault="009B1448" w:rsidP="009B1448">
            <w:pPr>
              <w:suppressAutoHyphens/>
              <w:jc w:val="both"/>
              <w:rPr>
                <w:rFonts w:eastAsia="Arial"/>
                <w:b/>
                <w:szCs w:val="24"/>
                <w:lang w:eastAsia="ar-SA"/>
              </w:rPr>
            </w:pPr>
            <w:r w:rsidRPr="009B1448">
              <w:rPr>
                <w:rFonts w:eastAsia="Arial"/>
                <w:b/>
                <w:szCs w:val="24"/>
                <w:lang w:eastAsia="ar-SA"/>
              </w:rPr>
              <w:t>Общество с ограниченной ответственностью «ТСМ»</w:t>
            </w:r>
          </w:p>
          <w:p w:rsidR="009B1448" w:rsidRPr="009B1448" w:rsidRDefault="009B1448" w:rsidP="009B1448">
            <w:pPr>
              <w:suppressAutoHyphens/>
              <w:jc w:val="both"/>
              <w:rPr>
                <w:rFonts w:eastAsia="Arial"/>
                <w:szCs w:val="24"/>
                <w:lang w:eastAsia="ar-SA"/>
              </w:rPr>
            </w:pPr>
            <w:r w:rsidRPr="009B1448">
              <w:rPr>
                <w:rFonts w:eastAsia="Arial"/>
                <w:szCs w:val="24"/>
                <w:lang w:eastAsia="ar-SA"/>
              </w:rPr>
              <w:t>350020, Краснодарский край, г.Краснодар,ул.Одесская, 10</w:t>
            </w:r>
          </w:p>
          <w:p w:rsidR="009B1448" w:rsidRPr="009B1448" w:rsidRDefault="009B1448" w:rsidP="009B1448">
            <w:pPr>
              <w:suppressAutoHyphens/>
              <w:jc w:val="both"/>
              <w:rPr>
                <w:rFonts w:eastAsia="Arial"/>
                <w:szCs w:val="24"/>
                <w:lang w:eastAsia="ar-SA"/>
              </w:rPr>
            </w:pPr>
            <w:r w:rsidRPr="009B1448">
              <w:rPr>
                <w:rFonts w:eastAsia="Arial"/>
                <w:szCs w:val="24"/>
                <w:lang w:eastAsia="ar-SA"/>
              </w:rPr>
              <w:t>ИНН 2352044885</w:t>
            </w:r>
          </w:p>
          <w:p w:rsidR="009B1448" w:rsidRPr="009B1448" w:rsidRDefault="009B1448" w:rsidP="009B1448">
            <w:pPr>
              <w:suppressAutoHyphens/>
              <w:jc w:val="both"/>
              <w:rPr>
                <w:rFonts w:eastAsia="Arial"/>
                <w:szCs w:val="24"/>
                <w:lang w:eastAsia="ar-SA"/>
              </w:rPr>
            </w:pPr>
            <w:r w:rsidRPr="009B1448">
              <w:rPr>
                <w:rFonts w:eastAsia="Arial"/>
                <w:szCs w:val="24"/>
                <w:lang w:eastAsia="ar-SA"/>
              </w:rPr>
              <w:t>р/с 40702810590063000615</w:t>
            </w:r>
          </w:p>
          <w:p w:rsidR="009B1448" w:rsidRPr="009B1448" w:rsidRDefault="009B1448" w:rsidP="009B1448">
            <w:pPr>
              <w:suppressAutoHyphens/>
              <w:jc w:val="both"/>
              <w:rPr>
                <w:rFonts w:eastAsia="Arial"/>
                <w:szCs w:val="24"/>
                <w:lang w:eastAsia="ar-SA"/>
              </w:rPr>
            </w:pPr>
            <w:r w:rsidRPr="009B1448">
              <w:rPr>
                <w:rFonts w:eastAsia="Arial"/>
                <w:szCs w:val="24"/>
                <w:lang w:eastAsia="ar-SA"/>
              </w:rPr>
              <w:t>Банк получателя: Краснодарский филиал Банка СОЮЗ (АО) г. Краснодар</w:t>
            </w:r>
          </w:p>
          <w:p w:rsidR="009B1448" w:rsidRPr="009B1448" w:rsidRDefault="009B1448" w:rsidP="009B1448">
            <w:pPr>
              <w:suppressAutoHyphens/>
              <w:jc w:val="both"/>
              <w:rPr>
                <w:rFonts w:eastAsia="Arial"/>
                <w:szCs w:val="24"/>
                <w:lang w:eastAsia="ar-SA"/>
              </w:rPr>
            </w:pPr>
            <w:r w:rsidRPr="009B1448">
              <w:rPr>
                <w:rFonts w:eastAsia="Arial"/>
                <w:szCs w:val="24"/>
                <w:lang w:eastAsia="ar-SA"/>
              </w:rPr>
              <w:t>БИК 040349542</w:t>
            </w:r>
          </w:p>
          <w:p w:rsidR="009B1448" w:rsidRPr="009B1448" w:rsidRDefault="009B1448" w:rsidP="009B1448">
            <w:pPr>
              <w:suppressAutoHyphens/>
              <w:jc w:val="both"/>
              <w:rPr>
                <w:rFonts w:eastAsia="Arial"/>
                <w:szCs w:val="24"/>
                <w:lang w:eastAsia="ar-SA"/>
              </w:rPr>
            </w:pPr>
            <w:r w:rsidRPr="009B1448">
              <w:rPr>
                <w:rFonts w:eastAsia="Arial"/>
                <w:szCs w:val="24"/>
                <w:lang w:eastAsia="ar-SA"/>
              </w:rPr>
              <w:t>Кор.счет 30101810600000000542</w:t>
            </w:r>
          </w:p>
          <w:p w:rsidR="009B1448" w:rsidRPr="009B1448" w:rsidRDefault="009B1448" w:rsidP="009B1448">
            <w:pPr>
              <w:suppressAutoHyphens/>
              <w:jc w:val="both"/>
              <w:rPr>
                <w:rFonts w:eastAsia="Arial"/>
                <w:szCs w:val="24"/>
                <w:lang w:eastAsia="ar-SA"/>
              </w:rPr>
            </w:pPr>
          </w:p>
        </w:tc>
        <w:tc>
          <w:tcPr>
            <w:tcW w:w="4711" w:type="dxa"/>
            <w:shd w:val="clear" w:color="auto" w:fill="auto"/>
          </w:tcPr>
          <w:p w:rsidR="009B1448" w:rsidRPr="009B1448" w:rsidRDefault="009B1448" w:rsidP="009B1448">
            <w:pPr>
              <w:suppressAutoHyphens/>
              <w:snapToGrid w:val="0"/>
              <w:jc w:val="both"/>
              <w:rPr>
                <w:rFonts w:eastAsia="Arial"/>
                <w:b/>
                <w:szCs w:val="24"/>
                <w:lang w:eastAsia="ar-SA"/>
              </w:rPr>
            </w:pPr>
            <w:r w:rsidRPr="009B1448">
              <w:rPr>
                <w:rFonts w:eastAsia="Arial"/>
                <w:b/>
                <w:szCs w:val="24"/>
                <w:lang w:eastAsia="ar-SA"/>
              </w:rPr>
              <w:t>_____________________________</w:t>
            </w:r>
          </w:p>
          <w:p w:rsidR="009B1448" w:rsidRPr="009B1448" w:rsidRDefault="009B1448" w:rsidP="009B1448">
            <w:pPr>
              <w:suppressAutoHyphens/>
              <w:snapToGrid w:val="0"/>
              <w:jc w:val="both"/>
              <w:rPr>
                <w:rFonts w:eastAsia="Arial"/>
                <w:szCs w:val="24"/>
                <w:lang w:eastAsia="ar-SA"/>
              </w:rPr>
            </w:pPr>
            <w:r w:rsidRPr="009B1448">
              <w:rPr>
                <w:rFonts w:eastAsia="Arial"/>
                <w:szCs w:val="24"/>
                <w:lang w:eastAsia="ar-SA"/>
              </w:rPr>
              <w:t>_____________________________________</w:t>
            </w:r>
          </w:p>
          <w:p w:rsidR="009B1448" w:rsidRPr="009B1448" w:rsidRDefault="009B1448" w:rsidP="009B1448">
            <w:pPr>
              <w:suppressAutoHyphens/>
              <w:snapToGrid w:val="0"/>
              <w:jc w:val="both"/>
              <w:rPr>
                <w:rFonts w:eastAsia="Arial"/>
                <w:szCs w:val="24"/>
                <w:lang w:eastAsia="ar-SA"/>
              </w:rPr>
            </w:pPr>
            <w:r w:rsidRPr="009B1448">
              <w:rPr>
                <w:rFonts w:eastAsia="Arial"/>
                <w:szCs w:val="24"/>
                <w:lang w:eastAsia="ar-SA"/>
              </w:rPr>
              <w:t>_____________________________________</w:t>
            </w:r>
          </w:p>
          <w:p w:rsidR="009B1448" w:rsidRPr="009B1448" w:rsidRDefault="009B1448" w:rsidP="009B1448">
            <w:pPr>
              <w:suppressAutoHyphens/>
              <w:snapToGrid w:val="0"/>
              <w:jc w:val="both"/>
              <w:rPr>
                <w:rFonts w:eastAsia="Arial"/>
                <w:szCs w:val="24"/>
                <w:lang w:eastAsia="ar-SA"/>
              </w:rPr>
            </w:pPr>
            <w:r w:rsidRPr="009B1448">
              <w:rPr>
                <w:rFonts w:eastAsia="Arial"/>
                <w:bCs/>
                <w:szCs w:val="24"/>
                <w:lang w:eastAsia="ar-SA"/>
              </w:rPr>
              <w:t>_____________________________________ ______________________________________________________________________________________________________________________________________________________________________________________________________________________________</w:t>
            </w:r>
          </w:p>
        </w:tc>
      </w:tr>
    </w:tbl>
    <w:p w:rsidR="009B1448" w:rsidRPr="009B1448" w:rsidRDefault="009B1448" w:rsidP="009B1448">
      <w:pPr>
        <w:tabs>
          <w:tab w:val="left" w:pos="2925"/>
          <w:tab w:val="center" w:pos="5102"/>
          <w:tab w:val="left" w:pos="6630"/>
        </w:tabs>
        <w:suppressAutoHyphens/>
        <w:jc w:val="both"/>
        <w:rPr>
          <w:rFonts w:eastAsia="Arial"/>
          <w:b/>
          <w:szCs w:val="24"/>
          <w:lang w:eastAsia="ar-SA"/>
        </w:rPr>
      </w:pPr>
      <w:r w:rsidRPr="009B1448">
        <w:rPr>
          <w:rFonts w:eastAsia="Arial"/>
          <w:b/>
          <w:szCs w:val="24"/>
          <w:lang w:eastAsia="ar-SA"/>
        </w:rPr>
        <w:t>_____________С.Г. Завгородний</w:t>
      </w:r>
      <w:r w:rsidRPr="009B1448">
        <w:rPr>
          <w:rFonts w:eastAsia="Arial"/>
          <w:b/>
          <w:szCs w:val="24"/>
          <w:lang w:eastAsia="ar-SA"/>
        </w:rPr>
        <w:tab/>
      </w:r>
      <w:r w:rsidRPr="009B1448">
        <w:rPr>
          <w:rFonts w:eastAsia="Arial"/>
          <w:b/>
          <w:szCs w:val="24"/>
          <w:lang w:eastAsia="ar-SA"/>
        </w:rPr>
        <w:tab/>
      </w:r>
      <w:r>
        <w:rPr>
          <w:rFonts w:eastAsia="Arial"/>
          <w:b/>
          <w:szCs w:val="24"/>
          <w:lang w:eastAsia="ar-SA"/>
        </w:rPr>
        <w:tab/>
      </w:r>
      <w:r>
        <w:rPr>
          <w:rFonts w:eastAsia="Arial"/>
          <w:b/>
          <w:szCs w:val="24"/>
          <w:lang w:eastAsia="ar-SA"/>
        </w:rPr>
        <w:tab/>
      </w:r>
      <w:r>
        <w:rPr>
          <w:rFonts w:eastAsia="Arial"/>
          <w:b/>
          <w:szCs w:val="24"/>
          <w:lang w:eastAsia="ar-SA"/>
        </w:rPr>
        <w:tab/>
      </w:r>
      <w:r>
        <w:rPr>
          <w:rFonts w:eastAsia="Arial"/>
          <w:b/>
          <w:szCs w:val="24"/>
          <w:lang w:eastAsia="ar-SA"/>
        </w:rPr>
        <w:tab/>
      </w:r>
      <w:r>
        <w:rPr>
          <w:rFonts w:eastAsia="Arial"/>
          <w:b/>
          <w:szCs w:val="24"/>
          <w:lang w:eastAsia="ar-SA"/>
        </w:rPr>
        <w:tab/>
      </w:r>
      <w:r>
        <w:rPr>
          <w:rFonts w:eastAsia="Arial"/>
          <w:b/>
          <w:szCs w:val="24"/>
          <w:lang w:eastAsia="ar-SA"/>
        </w:rPr>
        <w:tab/>
        <w:t xml:space="preserve">                                                        </w:t>
      </w:r>
      <w:r w:rsidRPr="009B1448">
        <w:rPr>
          <w:rFonts w:eastAsia="Arial"/>
          <w:b/>
          <w:szCs w:val="24"/>
          <w:lang w:eastAsia="ar-SA"/>
        </w:rPr>
        <w:t>____________/___________</w:t>
      </w:r>
    </w:p>
    <w:sectPr w:rsidR="009B1448" w:rsidRPr="009B1448" w:rsidSect="00810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5A8B4631"/>
    <w:multiLevelType w:val="multilevel"/>
    <w:tmpl w:val="E346A5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C7732F9"/>
    <w:multiLevelType w:val="hybridMultilevel"/>
    <w:tmpl w:val="7D243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2"/>
  </w:compat>
  <w:rsids>
    <w:rsidRoot w:val="006E1AA2"/>
    <w:rsid w:val="00015E89"/>
    <w:rsid w:val="000408F4"/>
    <w:rsid w:val="00070A09"/>
    <w:rsid w:val="0010144E"/>
    <w:rsid w:val="001200DA"/>
    <w:rsid w:val="00130FD7"/>
    <w:rsid w:val="0013738E"/>
    <w:rsid w:val="00165B96"/>
    <w:rsid w:val="001F1CC4"/>
    <w:rsid w:val="002144AD"/>
    <w:rsid w:val="00223841"/>
    <w:rsid w:val="00223A96"/>
    <w:rsid w:val="00261D93"/>
    <w:rsid w:val="00261DDF"/>
    <w:rsid w:val="00293A5A"/>
    <w:rsid w:val="002B33F4"/>
    <w:rsid w:val="002B481D"/>
    <w:rsid w:val="002E4B3A"/>
    <w:rsid w:val="00310F05"/>
    <w:rsid w:val="00331047"/>
    <w:rsid w:val="0033297A"/>
    <w:rsid w:val="00342D84"/>
    <w:rsid w:val="00353183"/>
    <w:rsid w:val="003B118C"/>
    <w:rsid w:val="003B7E35"/>
    <w:rsid w:val="003D49FD"/>
    <w:rsid w:val="003E5564"/>
    <w:rsid w:val="003E7D73"/>
    <w:rsid w:val="00422011"/>
    <w:rsid w:val="00434CC5"/>
    <w:rsid w:val="00445C88"/>
    <w:rsid w:val="004575D9"/>
    <w:rsid w:val="00457A24"/>
    <w:rsid w:val="00480E63"/>
    <w:rsid w:val="00517AD2"/>
    <w:rsid w:val="00542235"/>
    <w:rsid w:val="00551EC5"/>
    <w:rsid w:val="005531F3"/>
    <w:rsid w:val="0055570A"/>
    <w:rsid w:val="005C13CB"/>
    <w:rsid w:val="005C3709"/>
    <w:rsid w:val="005C3C94"/>
    <w:rsid w:val="005D6CF4"/>
    <w:rsid w:val="005E432D"/>
    <w:rsid w:val="005F0F9C"/>
    <w:rsid w:val="005F2C8A"/>
    <w:rsid w:val="005F58E6"/>
    <w:rsid w:val="00632F0F"/>
    <w:rsid w:val="00643448"/>
    <w:rsid w:val="0066072D"/>
    <w:rsid w:val="00662530"/>
    <w:rsid w:val="00662DD4"/>
    <w:rsid w:val="00667C8A"/>
    <w:rsid w:val="00680162"/>
    <w:rsid w:val="006E1AA2"/>
    <w:rsid w:val="007239FD"/>
    <w:rsid w:val="00732D5D"/>
    <w:rsid w:val="007C7675"/>
    <w:rsid w:val="007F2EE7"/>
    <w:rsid w:val="00810E5C"/>
    <w:rsid w:val="00810F6D"/>
    <w:rsid w:val="00811B79"/>
    <w:rsid w:val="008126CA"/>
    <w:rsid w:val="00816781"/>
    <w:rsid w:val="00826401"/>
    <w:rsid w:val="0085666D"/>
    <w:rsid w:val="0088427A"/>
    <w:rsid w:val="008B4DA1"/>
    <w:rsid w:val="008C260B"/>
    <w:rsid w:val="0093548C"/>
    <w:rsid w:val="009B1448"/>
    <w:rsid w:val="009F7320"/>
    <w:rsid w:val="00A0371F"/>
    <w:rsid w:val="00A545C3"/>
    <w:rsid w:val="00A6747D"/>
    <w:rsid w:val="00A90AD1"/>
    <w:rsid w:val="00AC759A"/>
    <w:rsid w:val="00B1068D"/>
    <w:rsid w:val="00B24650"/>
    <w:rsid w:val="00B43BCF"/>
    <w:rsid w:val="00BE5D78"/>
    <w:rsid w:val="00C044DE"/>
    <w:rsid w:val="00C236D7"/>
    <w:rsid w:val="00C61F84"/>
    <w:rsid w:val="00C72F2F"/>
    <w:rsid w:val="00C8733B"/>
    <w:rsid w:val="00C90B26"/>
    <w:rsid w:val="00C95920"/>
    <w:rsid w:val="00CD1C43"/>
    <w:rsid w:val="00D0279A"/>
    <w:rsid w:val="00D1156E"/>
    <w:rsid w:val="00D80994"/>
    <w:rsid w:val="00D94C36"/>
    <w:rsid w:val="00D970E9"/>
    <w:rsid w:val="00DB67B3"/>
    <w:rsid w:val="00DC1D98"/>
    <w:rsid w:val="00DD4ABA"/>
    <w:rsid w:val="00DF2B32"/>
    <w:rsid w:val="00DF7D8D"/>
    <w:rsid w:val="00E2470F"/>
    <w:rsid w:val="00E4163C"/>
    <w:rsid w:val="00E729E9"/>
    <w:rsid w:val="00E90020"/>
    <w:rsid w:val="00EA6AC6"/>
    <w:rsid w:val="00EB2BF7"/>
    <w:rsid w:val="00EC61D0"/>
    <w:rsid w:val="00EE10A5"/>
    <w:rsid w:val="00EE677A"/>
    <w:rsid w:val="00F36A36"/>
    <w:rsid w:val="00F45681"/>
    <w:rsid w:val="00F54EEB"/>
    <w:rsid w:val="00F71DF5"/>
    <w:rsid w:val="00FA0AAC"/>
    <w:rsid w:val="00FA5056"/>
    <w:rsid w:val="00FD3A24"/>
    <w:rsid w:val="00FE0C36"/>
    <w:rsid w:val="00FE67C7"/>
    <w:rsid w:val="00FF7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8743D-40DB-4391-A7EC-509371F6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AA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6607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6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E1AA2"/>
    <w:pPr>
      <w:jc w:val="center"/>
    </w:pPr>
    <w:rPr>
      <w:sz w:val="32"/>
    </w:rPr>
  </w:style>
  <w:style w:type="character" w:customStyle="1" w:styleId="a4">
    <w:name w:val="Название Знак"/>
    <w:basedOn w:val="a0"/>
    <w:link w:val="a3"/>
    <w:rsid w:val="006E1AA2"/>
    <w:rPr>
      <w:rFonts w:ascii="Times New Roman" w:eastAsia="Times New Roman" w:hAnsi="Times New Roman" w:cs="Times New Roman"/>
      <w:sz w:val="32"/>
      <w:szCs w:val="20"/>
      <w:lang w:eastAsia="ru-RU"/>
    </w:rPr>
  </w:style>
  <w:style w:type="character" w:customStyle="1" w:styleId="10">
    <w:name w:val="Заголовок 1 Знак"/>
    <w:basedOn w:val="a0"/>
    <w:link w:val="1"/>
    <w:uiPriority w:val="9"/>
    <w:rsid w:val="0066072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6072D"/>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34"/>
    <w:qFormat/>
    <w:rsid w:val="0066072D"/>
    <w:pPr>
      <w:ind w:left="720"/>
      <w:contextualSpacing/>
    </w:pPr>
  </w:style>
  <w:style w:type="character" w:styleId="a6">
    <w:name w:val="Hyperlink"/>
    <w:basedOn w:val="a0"/>
    <w:uiPriority w:val="99"/>
    <w:unhideWhenUsed/>
    <w:rsid w:val="0066072D"/>
    <w:rPr>
      <w:color w:val="0000FF" w:themeColor="hyperlink"/>
      <w:u w:val="single"/>
    </w:rPr>
  </w:style>
  <w:style w:type="paragraph" w:styleId="a7">
    <w:name w:val="Block Text"/>
    <w:basedOn w:val="a"/>
    <w:rsid w:val="0066072D"/>
    <w:pPr>
      <w:widowControl w:val="0"/>
      <w:autoSpaceDE w:val="0"/>
      <w:autoSpaceDN w:val="0"/>
      <w:adjustRightInd w:val="0"/>
      <w:ind w:left="19" w:right="-78"/>
      <w:jc w:val="both"/>
    </w:pPr>
  </w:style>
  <w:style w:type="paragraph" w:customStyle="1" w:styleId="ConsPlusNonformat">
    <w:name w:val="ConsPlusNonformat"/>
    <w:uiPriority w:val="99"/>
    <w:rsid w:val="00434CC5"/>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E90020"/>
    <w:pPr>
      <w:autoSpaceDE w:val="0"/>
      <w:autoSpaceDN w:val="0"/>
      <w:adjustRightInd w:val="0"/>
      <w:spacing w:after="0" w:line="240" w:lineRule="auto"/>
    </w:pPr>
    <w:rPr>
      <w:rFonts w:ascii="Arial" w:hAnsi="Arial" w:cs="Arial"/>
      <w:sz w:val="20"/>
      <w:szCs w:val="20"/>
    </w:rPr>
  </w:style>
  <w:style w:type="paragraph" w:customStyle="1" w:styleId="a8">
    <w:name w:val="Текст (лев. подпись)"/>
    <w:basedOn w:val="a"/>
    <w:next w:val="a"/>
    <w:rsid w:val="00E90020"/>
    <w:pPr>
      <w:widowControl w:val="0"/>
      <w:autoSpaceDE w:val="0"/>
      <w:autoSpaceDN w:val="0"/>
      <w:adjustRightInd w:val="0"/>
    </w:pPr>
    <w:rPr>
      <w:rFonts w:ascii="Arial" w:hAnsi="Arial"/>
      <w:sz w:val="20"/>
    </w:rPr>
  </w:style>
  <w:style w:type="paragraph" w:customStyle="1" w:styleId="CharChar1">
    <w:name w:val="Char Char1 Знак Знак Знак"/>
    <w:basedOn w:val="a"/>
    <w:rsid w:val="00FA0AAC"/>
    <w:rPr>
      <w:rFonts w:ascii="Verdana" w:hAnsi="Verdana" w:cs="Verdana"/>
      <w:sz w:val="20"/>
      <w:lang w:val="en-US" w:eastAsia="en-US"/>
    </w:rPr>
  </w:style>
  <w:style w:type="character" w:customStyle="1" w:styleId="paragraph">
    <w:name w:val="paragraph"/>
    <w:basedOn w:val="a0"/>
    <w:rsid w:val="00FA0AAC"/>
  </w:style>
  <w:style w:type="table" w:styleId="a9">
    <w:name w:val="Table Grid"/>
    <w:basedOn w:val="a1"/>
    <w:uiPriority w:val="59"/>
    <w:rsid w:val="008B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DF2B32"/>
    <w:pPr>
      <w:spacing w:before="100" w:beforeAutospacing="1" w:after="100" w:afterAutospacing="1"/>
    </w:pPr>
    <w:rPr>
      <w:szCs w:val="24"/>
    </w:rPr>
  </w:style>
  <w:style w:type="paragraph" w:styleId="ab">
    <w:name w:val="Balloon Text"/>
    <w:basedOn w:val="a"/>
    <w:link w:val="ac"/>
    <w:uiPriority w:val="99"/>
    <w:semiHidden/>
    <w:unhideWhenUsed/>
    <w:rsid w:val="00261DDF"/>
    <w:rPr>
      <w:rFonts w:ascii="Segoe UI" w:hAnsi="Segoe UI" w:cs="Segoe UI"/>
      <w:sz w:val="18"/>
      <w:szCs w:val="18"/>
    </w:rPr>
  </w:style>
  <w:style w:type="character" w:customStyle="1" w:styleId="ac">
    <w:name w:val="Текст выноски Знак"/>
    <w:basedOn w:val="a0"/>
    <w:link w:val="ab"/>
    <w:uiPriority w:val="99"/>
    <w:semiHidden/>
    <w:rsid w:val="00261D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1007</Words>
  <Characters>5741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ECG</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Альбина</dc:creator>
  <cp:lastModifiedBy>Ирина А. Дейнега</cp:lastModifiedBy>
  <cp:revision>6</cp:revision>
  <cp:lastPrinted>2018-10-02T12:52:00Z</cp:lastPrinted>
  <dcterms:created xsi:type="dcterms:W3CDTF">2018-10-02T11:46:00Z</dcterms:created>
  <dcterms:modified xsi:type="dcterms:W3CDTF">2021-01-27T06:56:00Z</dcterms:modified>
</cp:coreProperties>
</file>