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BA330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ДОГОВОР О ЗАДАТКЕ № </w:t>
      </w:r>
    </w:p>
    <w:p w14:paraId="079E3464">
      <w:pPr>
        <w:shd w:val="clear" w:color="auto" w:fill="FFFFFF"/>
        <w:tabs>
          <w:tab w:val="left" w:pos="7229"/>
        </w:tabs>
        <w:spacing w:before="226"/>
        <w:ind w:left="24"/>
        <w:jc w:val="center"/>
      </w:pPr>
      <w:r>
        <w:rPr>
          <w:bCs/>
          <w:color w:val="000000"/>
          <w:spacing w:val="-5"/>
          <w:sz w:val="22"/>
          <w:szCs w:val="22"/>
        </w:rPr>
        <w:t xml:space="preserve">г. </w:t>
      </w:r>
      <w:r>
        <w:rPr>
          <w:color w:val="000000"/>
          <w:spacing w:val="-5"/>
          <w:sz w:val="22"/>
          <w:szCs w:val="22"/>
        </w:rPr>
        <w:t>Ростов-на-Дону</w:t>
      </w:r>
      <w:r>
        <w:rPr>
          <w:color w:val="000000"/>
          <w:sz w:val="22"/>
          <w:szCs w:val="22"/>
        </w:rPr>
        <w:t xml:space="preserve">                                                                                              «___»___________</w:t>
      </w:r>
      <w:r>
        <w:rPr>
          <w:bCs/>
          <w:color w:val="000000"/>
          <w:spacing w:val="-3"/>
          <w:sz w:val="22"/>
          <w:szCs w:val="22"/>
        </w:rPr>
        <w:t xml:space="preserve"> 20__г.</w:t>
      </w:r>
    </w:p>
    <w:p w14:paraId="2158390F">
      <w:pPr>
        <w:shd w:val="clear" w:color="auto" w:fill="FFFFFF"/>
        <w:spacing w:line="276" w:lineRule="exact"/>
        <w:ind w:left="17" w:right="12"/>
        <w:jc w:val="both"/>
        <w:rPr>
          <w:b/>
          <w:bCs/>
          <w:color w:val="000000"/>
          <w:sz w:val="22"/>
          <w:szCs w:val="22"/>
        </w:rPr>
      </w:pPr>
    </w:p>
    <w:p w14:paraId="3B4896DC">
      <w:pPr>
        <w:shd w:val="clear" w:color="auto" w:fill="FFFFFF"/>
        <w:spacing w:line="276" w:lineRule="exact"/>
        <w:ind w:right="12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Организатор торгов - конкурсный управляющий АО «МОССТРОЙМЕХАНИЗАЦИЯ» (ОГРН 1145003000780, ИНН 5003108989, 142701, Московская обл., г.Видное, пр-кт Ленинского Комсомола, д. 15 к. 2, офис 111) Обухович Рачик Альбертович (ИНН 262801036278, СНИЛС 14319392560, регистрационный номер в сводном государственном</w:t>
      </w:r>
      <w:bookmarkStart w:id="0" w:name="_GoBack"/>
      <w:bookmarkEnd w:id="0"/>
      <w:r>
        <w:rPr>
          <w:color w:val="000000"/>
          <w:sz w:val="22"/>
          <w:szCs w:val="22"/>
          <w:shd w:val="clear" w:color="auto" w:fill="FFFFFF"/>
        </w:rPr>
        <w:t xml:space="preserve"> реестре арбитражных управляющих – 14144, адрес для направления корреспонденции: 344002, г. Ростов-на-Дону, пр-кт Буденовский, д. 50/78, а/я 61, эл.почта: rachick.o@yandex.ru, тел:89281517901), член Ассоциации «Межрегиональная саморегулируемая организация арбитражных управляющих» (344011 г. Ростов-на-Дону пер. Гвардейский 7, ИНН 6167065084, ОГРН 1026104143218), действующий на основании определения Арбитражного суда Московской области от 08.10.2024г. по делу №А41-17991/2023, именуемый в дальнейшем «Организатор торгов»,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с одной стороны, и ______________________________________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_______________________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_________</w:t>
      </w:r>
      <w:r>
        <w:rPr>
          <w:color w:val="000000"/>
          <w:sz w:val="22"/>
          <w:szCs w:val="22"/>
          <w:shd w:val="clear" w:color="auto" w:fill="FFFFFF"/>
        </w:rPr>
        <w:t>__________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______</w:t>
      </w:r>
      <w:r>
        <w:rPr>
          <w:color w:val="000000"/>
          <w:sz w:val="22"/>
          <w:szCs w:val="22"/>
          <w:shd w:val="clear" w:color="auto" w:fill="FFFFFF"/>
        </w:rPr>
        <w:t>____________________________________________________________________________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_____________________________</w:t>
      </w:r>
      <w:r>
        <w:rPr>
          <w:color w:val="000000"/>
          <w:sz w:val="22"/>
          <w:szCs w:val="22"/>
          <w:shd w:val="clear" w:color="auto" w:fill="FFFFFF"/>
        </w:rPr>
        <w:t>____, именуем__ в дальнейшем «Заявитель», в лице 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__________</w:t>
      </w:r>
      <w:r>
        <w:rPr>
          <w:color w:val="000000"/>
          <w:sz w:val="22"/>
          <w:szCs w:val="22"/>
          <w:shd w:val="clear" w:color="auto" w:fill="FFFFFF"/>
        </w:rPr>
        <w:t>______________ ___________________________________, действующего на основании _____________________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_____________________________________, с другой стороны, а вместе именуемые «Стороны», заключили настоящий договор о задатке (далее - «Договор») о нижеследующем:</w:t>
      </w:r>
    </w:p>
    <w:p w14:paraId="2F404E6B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Подписанием настоящего Договора Заявитель подтверждает свое желание участвовать в открытых торгах, проводимых в электронной форме на </w:t>
      </w:r>
      <w:r>
        <w:rPr>
          <w:rFonts w:hint="default"/>
          <w:color w:val="000000"/>
          <w:sz w:val="22"/>
          <w:szCs w:val="22"/>
          <w:shd w:val="clear" w:color="auto" w:fill="FFFFFF"/>
        </w:rPr>
        <w:t xml:space="preserve">электронной торговой площадке «uTender» 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/>
          <w:color w:val="000000"/>
          <w:sz w:val="22"/>
          <w:szCs w:val="22"/>
          <w:shd w:val="clear" w:color="auto" w:fill="FFFFFF"/>
        </w:rPr>
        <w:instrText xml:space="preserve"> HYPERLINK "http://www.utender.ru" </w:instrTex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Style w:val="5"/>
          <w:rFonts w:hint="default"/>
          <w:sz w:val="22"/>
          <w:szCs w:val="22"/>
          <w:shd w:val="clear" w:color="auto" w:fill="FFFFFF"/>
        </w:rPr>
        <w:t>http://www.utender.ru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end"/>
      </w:r>
      <w:r>
        <w:rPr>
          <w:color w:val="000000"/>
          <w:sz w:val="22"/>
          <w:szCs w:val="22"/>
          <w:shd w:val="clear" w:color="auto" w:fill="FFFFFF"/>
        </w:rPr>
        <w:t xml:space="preserve"> (далее - «Торги») по продаже имущества принадлежащего АО «МОССТРОЙМЕХАНИЗАЦИЯ, Лот №____, на условиях, указанных в информационном сообщении о проведении Торгов, опубликованном в Едином федеральном реестре сведений о банкротстве, адрес в сети Интернет http://bankrot.fedresurs.ru/, </w:t>
      </w:r>
      <w:r>
        <w:rPr>
          <w:color w:val="000000"/>
          <w:sz w:val="22"/>
          <w:szCs w:val="22"/>
          <w:shd w:val="clear" w:color="auto" w:fill="FFFFFF"/>
          <w:lang w:val="ru-RU"/>
        </w:rPr>
        <w:t>в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 xml:space="preserve"> газете «Коммерсант» и </w:t>
      </w:r>
      <w:r>
        <w:rPr>
          <w:color w:val="000000"/>
          <w:sz w:val="22"/>
          <w:szCs w:val="22"/>
          <w:shd w:val="clear" w:color="auto" w:fill="FFFFFF"/>
        </w:rPr>
        <w:t xml:space="preserve">на электронной торговой площадке </w:t>
      </w:r>
      <w:r>
        <w:rPr>
          <w:rFonts w:hint="default"/>
          <w:color w:val="000000"/>
          <w:sz w:val="22"/>
          <w:szCs w:val="22"/>
          <w:shd w:val="clear" w:color="auto" w:fill="FFFFFF"/>
        </w:rPr>
        <w:t xml:space="preserve">«uTender» 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(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/>
          <w:color w:val="000000"/>
          <w:sz w:val="22"/>
          <w:szCs w:val="22"/>
          <w:shd w:val="clear" w:color="auto" w:fill="FFFFFF"/>
        </w:rPr>
        <w:instrText xml:space="preserve"> HYPERLINK "http://www.utender.ru" </w:instrTex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Style w:val="5"/>
          <w:rFonts w:hint="default"/>
          <w:sz w:val="22"/>
          <w:szCs w:val="22"/>
          <w:shd w:val="clear" w:color="auto" w:fill="FFFFFF"/>
        </w:rPr>
        <w:t>http://www.utender.ru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end"/>
      </w:r>
      <w:r>
        <w:rPr>
          <w:color w:val="000000"/>
          <w:sz w:val="22"/>
          <w:szCs w:val="22"/>
          <w:shd w:val="clear" w:color="auto" w:fill="FFFFFF"/>
        </w:rPr>
        <w:t>)</w:t>
      </w:r>
      <w:r>
        <w:rPr>
          <w:sz w:val="22"/>
          <w:szCs w:val="22"/>
        </w:rPr>
        <w:t>.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</w:p>
    <w:p w14:paraId="080F3216">
      <w:pPr>
        <w:pStyle w:val="82"/>
        <w:ind w:firstLine="426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 перечисляет на специальный </w:t>
      </w:r>
      <w:r>
        <w:rPr>
          <w:color w:val="000000"/>
          <w:sz w:val="22"/>
          <w:szCs w:val="22"/>
          <w:shd w:val="clear" w:color="auto" w:fill="FFFFFF"/>
          <w:lang w:val="ru-RU"/>
        </w:rPr>
        <w:t>задатковый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счет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:</w:t>
      </w:r>
      <w:r>
        <w:rPr>
          <w:color w:val="000000"/>
          <w:sz w:val="22"/>
          <w:szCs w:val="22"/>
          <w:shd w:val="clear" w:color="auto" w:fill="FFFFFF"/>
        </w:rPr>
        <w:t xml:space="preserve"> Получатель АО "МОССТРОЙМЕХАНИЗАЦИЯ" (ИНН 5003108989), счет получателя №40702810812020675044, Банк получателя Филиал «Корпоративный» ПАО «Совкомбанк», кор. счет №30101810445250000360, БИК банка 044525360, ИНН банка 4401116480.</w:t>
      </w:r>
    </w:p>
    <w:p w14:paraId="022834F5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>– сумму задатка в размере ______________ (___________________________________) рублей ___ копеек по лоту №__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5366B5AA">
      <w:pPr>
        <w:numPr>
          <w:ilvl w:val="0"/>
          <w:numId w:val="1"/>
        </w:numPr>
        <w:shd w:val="clear" w:color="auto" w:fill="FFFFFF"/>
        <w:tabs>
          <w:tab w:val="left" w:pos="0"/>
        </w:tabs>
        <w:spacing w:line="276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В случае признания Заявителя победителем Торгов задаток ему не возвращается и засчитывается в счет исполнения обязательства победителя Торгов при заключении договора купли-продажи имущества (уступки прав требования) и имущественных прав по </w:t>
      </w:r>
      <w:r>
        <w:rPr>
          <w:color w:val="000000"/>
          <w:sz w:val="22"/>
          <w:szCs w:val="22"/>
          <w:shd w:val="clear" w:color="auto" w:fill="FFFFFF"/>
          <w:lang w:val="ru-RU"/>
        </w:rPr>
        <w:t>Л</w:t>
      </w:r>
      <w:r>
        <w:rPr>
          <w:color w:val="000000"/>
          <w:sz w:val="22"/>
          <w:szCs w:val="22"/>
          <w:shd w:val="clear" w:color="auto" w:fill="FFFFFF"/>
        </w:rPr>
        <w:t xml:space="preserve">оту №___. </w:t>
      </w:r>
    </w:p>
    <w:p w14:paraId="09A14A27">
      <w:pPr>
        <w:numPr>
          <w:ilvl w:val="0"/>
          <w:numId w:val="1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Организатор торгов обязуется в течение 5 (пяти) рабочих дней со дня подписания Протокола о результатах проведения торгов (далее - «Протокол»)</w:t>
      </w:r>
      <w:r>
        <w:rPr>
          <w:b/>
          <w:bCs/>
          <w:color w:val="000000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>возвратить Заявителю уплаченную ранее сумму задатка на банковский счет за вычетом суммы комиссии банка за перевод денежных средств, указанный в Договоре, в случаях:</w:t>
      </w:r>
    </w:p>
    <w:p w14:paraId="25427E14">
      <w:pPr>
        <w:numPr>
          <w:ilvl w:val="0"/>
          <w:numId w:val="2"/>
        </w:numPr>
        <w:shd w:val="clear" w:color="auto" w:fill="FFFFFF"/>
        <w:tabs>
          <w:tab w:val="left" w:pos="1408"/>
          <w:tab w:val="left" w:pos="1799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принятия  решения Организатором торгов об отказе в допуске Заявителя к участию в Торгах;</w:t>
      </w:r>
    </w:p>
    <w:p w14:paraId="45B0E768">
      <w:pPr>
        <w:numPr>
          <w:ilvl w:val="0"/>
          <w:numId w:val="2"/>
        </w:numPr>
        <w:shd w:val="clear" w:color="auto" w:fill="FFFFFF"/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непризнания Заявителя победителем Торгов в соответствии с Протоколом;</w:t>
      </w:r>
    </w:p>
    <w:p w14:paraId="14916752">
      <w:pPr>
        <w:numPr>
          <w:ilvl w:val="0"/>
          <w:numId w:val="2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объявления Торгов несостоявшимися.</w:t>
      </w:r>
    </w:p>
    <w:p w14:paraId="46F85212">
      <w:p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ind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В случае представления Заявителем некорректных сведений о банковских реквизитах, возврат задатка производится после представления Организатору торгов Заявителем верных данных реквизитов банковского счета. </w:t>
      </w:r>
    </w:p>
    <w:p w14:paraId="5E23421C">
      <w:pPr>
        <w:numPr>
          <w:ilvl w:val="0"/>
          <w:numId w:val="3"/>
        </w:num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Заявитель согласен, что задаток не возвращается ему в следующих случаях:</w:t>
      </w:r>
    </w:p>
    <w:p w14:paraId="56DCE61E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и имущественных прав по лоту №__;</w:t>
      </w:r>
    </w:p>
    <w:p w14:paraId="36453C3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 цены лота №__ в течение 30 дней с даты подписания договора купли-продажи имущества и имущественных прав по лоту №__;</w:t>
      </w:r>
    </w:p>
    <w:p w14:paraId="55ADE04D">
      <w:pPr>
        <w:numPr>
          <w:ilvl w:val="0"/>
          <w:numId w:val="5"/>
        </w:numPr>
        <w:shd w:val="clear" w:color="auto" w:fill="FFFFFF"/>
        <w:tabs>
          <w:tab w:val="left" w:pos="730"/>
          <w:tab w:val="clear" w:pos="72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502F8F20">
      <w:pPr>
        <w:numPr>
          <w:ilvl w:val="0"/>
          <w:numId w:val="5"/>
        </w:numPr>
        <w:shd w:val="clear" w:color="auto" w:fill="FFFFFF"/>
        <w:tabs>
          <w:tab w:val="left" w:pos="730"/>
          <w:tab w:val="clear" w:pos="720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6E11EDE1">
      <w:pPr>
        <w:numPr>
          <w:ilvl w:val="0"/>
          <w:numId w:val="5"/>
        </w:numPr>
        <w:shd w:val="clear" w:color="auto" w:fill="FFFFFF"/>
        <w:tabs>
          <w:tab w:val="left" w:pos="0"/>
        </w:tabs>
        <w:spacing w:before="5" w:line="274" w:lineRule="exact"/>
        <w:ind w:left="0" w:firstLine="426"/>
        <w:jc w:val="both"/>
      </w:pPr>
      <w:r>
        <w:rPr>
          <w:color w:val="000000"/>
          <w:sz w:val="22"/>
          <w:szCs w:val="22"/>
          <w:shd w:val="clear" w:color="auto" w:fill="FFFFFF"/>
        </w:rPr>
        <w:t xml:space="preserve">Настоящий договор размещается в Едином федеральном реестре сведений о банкротстве, адрес в сети Интернет http://bankrot.fedresurs.ru/, </w:t>
      </w:r>
      <w:r>
        <w:rPr>
          <w:color w:val="000000"/>
          <w:sz w:val="22"/>
          <w:szCs w:val="22"/>
          <w:shd w:val="clear" w:color="auto" w:fill="FFFFFF"/>
          <w:lang w:val="ru-RU"/>
        </w:rPr>
        <w:t>в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 xml:space="preserve"> газете «Коммерсант» и </w:t>
      </w:r>
      <w:r>
        <w:rPr>
          <w:color w:val="000000"/>
          <w:sz w:val="22"/>
          <w:szCs w:val="22"/>
          <w:shd w:val="clear" w:color="auto" w:fill="FFFFFF"/>
        </w:rPr>
        <w:t xml:space="preserve">на электронной торговой площадке </w:t>
      </w:r>
      <w:r>
        <w:rPr>
          <w:rFonts w:hint="default"/>
          <w:color w:val="000000"/>
          <w:sz w:val="22"/>
          <w:szCs w:val="22"/>
          <w:shd w:val="clear" w:color="auto" w:fill="FFFFFF"/>
        </w:rPr>
        <w:t xml:space="preserve">«uTender» 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(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/>
          <w:color w:val="000000"/>
          <w:sz w:val="22"/>
          <w:szCs w:val="22"/>
          <w:shd w:val="clear" w:color="auto" w:fill="FFFFFF"/>
        </w:rPr>
        <w:instrText xml:space="preserve"> HYPERLINK "http://www.utender.ru" </w:instrTex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Style w:val="5"/>
          <w:rFonts w:hint="default"/>
          <w:sz w:val="22"/>
          <w:szCs w:val="22"/>
          <w:shd w:val="clear" w:color="auto" w:fill="FFFFFF"/>
        </w:rPr>
        <w:t>http://www.utender.ru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end"/>
      </w:r>
      <w:r>
        <w:rPr>
          <w:color w:val="000000"/>
          <w:sz w:val="22"/>
          <w:szCs w:val="22"/>
          <w:shd w:val="clear" w:color="auto" w:fill="FFFFFF"/>
        </w:rPr>
        <w:t>), в разделе Торгов и подписывается электронной цифровой подписью Организатора торгов.</w:t>
      </w:r>
    </w:p>
    <w:p w14:paraId="5573C80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 не допускается. </w:t>
      </w:r>
    </w:p>
    <w:p w14:paraId="20BF553B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 при подаче заявки на участие в Торгах на электронной торговой площадке </w:t>
      </w:r>
      <w:r>
        <w:rPr>
          <w:rFonts w:hint="default"/>
          <w:color w:val="000000"/>
          <w:sz w:val="22"/>
          <w:szCs w:val="22"/>
          <w:shd w:val="clear" w:color="auto" w:fill="FFFFFF"/>
        </w:rPr>
        <w:t xml:space="preserve">«uTender» 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(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/>
          <w:color w:val="000000"/>
          <w:sz w:val="22"/>
          <w:szCs w:val="22"/>
          <w:shd w:val="clear" w:color="auto" w:fill="FFFFFF"/>
        </w:rPr>
        <w:instrText xml:space="preserve"> HYPERLINK "http://www.utender.ru" </w:instrTex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Style w:val="5"/>
          <w:rFonts w:hint="default"/>
          <w:sz w:val="22"/>
          <w:szCs w:val="22"/>
          <w:shd w:val="clear" w:color="auto" w:fill="FFFFFF"/>
        </w:rPr>
        <w:t>http://www.utender.ru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end"/>
      </w:r>
      <w:r>
        <w:rPr>
          <w:color w:val="000000"/>
          <w:sz w:val="22"/>
          <w:szCs w:val="22"/>
          <w:shd w:val="clear" w:color="auto" w:fill="FFFFFF"/>
        </w:rPr>
        <w:t xml:space="preserve">), в разделе Торгов. </w:t>
      </w:r>
    </w:p>
    <w:p w14:paraId="444D076F">
      <w:pPr>
        <w:numPr>
          <w:ilvl w:val="0"/>
          <w:numId w:val="5"/>
        </w:numPr>
        <w:shd w:val="clear" w:color="auto" w:fill="FFFFFF"/>
        <w:tabs>
          <w:tab w:val="left" w:pos="782"/>
        </w:tabs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14:paraId="3784B92F">
      <w:pPr>
        <w:numPr>
          <w:ilvl w:val="0"/>
          <w:numId w:val="5"/>
        </w:numPr>
        <w:shd w:val="clear" w:color="auto" w:fill="FFFFFF"/>
        <w:spacing w:before="5" w:line="274" w:lineRule="exact"/>
        <w:ind w:left="0" w:firstLine="426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shd w:val="clear" w:color="auto" w:fill="FFFFFF"/>
        </w:rPr>
        <w:t xml:space="preserve"> Настоящий договор с момента размещения на электронной торговой площадке </w:t>
      </w:r>
      <w:r>
        <w:rPr>
          <w:rFonts w:hint="default"/>
          <w:color w:val="000000"/>
          <w:sz w:val="22"/>
          <w:szCs w:val="22"/>
          <w:shd w:val="clear" w:color="auto" w:fill="FFFFFF"/>
        </w:rPr>
        <w:t xml:space="preserve">«uTender» </w:t>
      </w:r>
      <w:r>
        <w:rPr>
          <w:rFonts w:hint="default"/>
          <w:color w:val="000000"/>
          <w:sz w:val="22"/>
          <w:szCs w:val="22"/>
          <w:shd w:val="clear" w:color="auto" w:fill="FFFFFF"/>
          <w:lang w:val="ru-RU"/>
        </w:rPr>
        <w:t>(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/>
          <w:color w:val="000000"/>
          <w:sz w:val="22"/>
          <w:szCs w:val="22"/>
          <w:shd w:val="clear" w:color="auto" w:fill="FFFFFF"/>
        </w:rPr>
        <w:instrText xml:space="preserve"> HYPERLINK "http://www.utender.ru" </w:instrTex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Style w:val="5"/>
          <w:rFonts w:hint="default"/>
          <w:sz w:val="22"/>
          <w:szCs w:val="22"/>
          <w:shd w:val="clear" w:color="auto" w:fill="FFFFFF"/>
        </w:rPr>
        <w:t>http://www.utender.ru</w:t>
      </w:r>
      <w:r>
        <w:rPr>
          <w:rFonts w:hint="default"/>
          <w:color w:val="000000"/>
          <w:sz w:val="22"/>
          <w:szCs w:val="22"/>
          <w:shd w:val="clear" w:color="auto" w:fill="FFFFFF"/>
        </w:rPr>
        <w:fldChar w:fldCharType="end"/>
      </w:r>
      <w:r>
        <w:rPr>
          <w:color w:val="000000"/>
          <w:sz w:val="22"/>
          <w:szCs w:val="22"/>
          <w:shd w:val="clear" w:color="auto" w:fill="FFFFFF"/>
        </w:rPr>
        <w:t>), подписания электронной цифровой подписью Заявителя при подаче заявки на участие в Торгах, а также в случае фактического исполнения Заявителем конклюдентных действий, считается вступившим в силу.</w:t>
      </w:r>
    </w:p>
    <w:p w14:paraId="67737DED">
      <w:pPr>
        <w:shd w:val="clear" w:color="auto" w:fill="FFFFFF"/>
        <w:tabs>
          <w:tab w:val="left" w:pos="782"/>
        </w:tabs>
        <w:spacing w:before="5" w:line="274" w:lineRule="exact"/>
        <w:ind w:left="287"/>
        <w:jc w:val="both"/>
      </w:pPr>
    </w:p>
    <w:p w14:paraId="2FE80078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14:paraId="1C21D6AC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14:paraId="0AE8C776">
      <w:pPr>
        <w:pStyle w:val="81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Организатор торгов: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6A75F7D8">
      <w:pPr>
        <w:pStyle w:val="82"/>
        <w:jc w:val="both"/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</w:pPr>
      <w:r>
        <w:rPr>
          <w:rFonts w:hint="default"/>
          <w:b/>
          <w:bCs/>
          <w:color w:val="000000"/>
          <w:sz w:val="22"/>
          <w:szCs w:val="22"/>
          <w:shd w:val="clear" w:color="auto" w:fill="FFFFFF"/>
          <w:lang w:val="ru-RU"/>
        </w:rPr>
        <w:t>Конкурсный управляющий АО «МОССТРОЙМЕХАНИЗАЦИЯ»</w:t>
      </w:r>
      <w:r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  <w:t xml:space="preserve"> </w:t>
      </w:r>
    </w:p>
    <w:p w14:paraId="7BAA1066">
      <w:pPr>
        <w:pStyle w:val="82"/>
        <w:jc w:val="both"/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</w:pPr>
      <w:r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  <w:t>ОГРН 1145003000780, ИНН 5003108989</w:t>
      </w:r>
    </w:p>
    <w:p w14:paraId="2E4CE8CD">
      <w:pPr>
        <w:pStyle w:val="82"/>
        <w:jc w:val="both"/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</w:pPr>
      <w:r>
        <w:rPr>
          <w:rFonts w:hint="default"/>
          <w:b w:val="0"/>
          <w:bCs w:val="0"/>
          <w:color w:val="000000"/>
          <w:sz w:val="22"/>
          <w:szCs w:val="22"/>
          <w:shd w:val="clear" w:color="auto" w:fill="FFFFFF"/>
          <w:lang w:val="ru-RU"/>
        </w:rPr>
        <w:t xml:space="preserve">142701, Московская обл., г.Видное, пр-кт Ленинского Комсомола, д. 15 к. 2, офис 111 </w:t>
      </w:r>
    </w:p>
    <w:p w14:paraId="66BCAB9C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 xml:space="preserve">Получатель АО "МОССТРОЙМЕХАНИЗАЦИЯ" (ИНН 5003108989), </w:t>
      </w:r>
    </w:p>
    <w:p w14:paraId="3E023AD7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 xml:space="preserve">счет получателя №40702810812020675044, </w:t>
      </w:r>
    </w:p>
    <w:p w14:paraId="788C4097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 xml:space="preserve">Банк получателя Филиал «Корпоративный» ПАО «Совкомбанк», </w:t>
      </w:r>
    </w:p>
    <w:p w14:paraId="0E162FD5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 xml:space="preserve">кор. счет №30101810445250000360, </w:t>
      </w:r>
    </w:p>
    <w:p w14:paraId="478856F9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 xml:space="preserve">БИК банка 044525360, </w:t>
      </w:r>
    </w:p>
    <w:p w14:paraId="0A319D7A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  <w:r>
        <w:rPr>
          <w:rFonts w:hint="default"/>
          <w:bCs/>
          <w:color w:val="000000"/>
          <w:sz w:val="22"/>
          <w:szCs w:val="22"/>
          <w:shd w:val="clear" w:color="auto" w:fill="FFFFFF"/>
        </w:rPr>
        <w:t>ИНН банка 4401116480.</w:t>
      </w:r>
    </w:p>
    <w:p w14:paraId="12430305">
      <w:pPr>
        <w:pStyle w:val="82"/>
        <w:jc w:val="both"/>
        <w:rPr>
          <w:rFonts w:hint="default"/>
          <w:bCs/>
          <w:color w:val="000000"/>
          <w:sz w:val="22"/>
          <w:szCs w:val="22"/>
          <w:shd w:val="clear" w:color="auto" w:fill="FFFFFF"/>
        </w:rPr>
      </w:pPr>
    </w:p>
    <w:p w14:paraId="28E42538">
      <w:pPr>
        <w:pStyle w:val="82"/>
        <w:spacing w:after="40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______________________  </w:t>
      </w:r>
      <w:r>
        <w:rPr>
          <w:rFonts w:eastAsia="Arial"/>
          <w:b/>
          <w:sz w:val="22"/>
          <w:szCs w:val="22"/>
        </w:rPr>
        <w:t>/ Р.А. Обухович /</w:t>
      </w:r>
      <w:r>
        <w:rPr>
          <w:rFonts w:eastAsia="Arial"/>
          <w:sz w:val="22"/>
          <w:szCs w:val="22"/>
        </w:rPr>
        <w:t xml:space="preserve"> </w:t>
      </w:r>
    </w:p>
    <w:p w14:paraId="083B6E92">
      <w:pPr>
        <w:pStyle w:val="82"/>
      </w:pPr>
    </w:p>
    <w:p w14:paraId="409B9D80">
      <w:pPr>
        <w:pStyle w:val="82"/>
        <w:rPr>
          <w:sz w:val="22"/>
          <w:szCs w:val="22"/>
        </w:rPr>
      </w:pPr>
    </w:p>
    <w:p w14:paraId="0AD2239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Заявитель:</w:t>
      </w:r>
    </w:p>
    <w:p w14:paraId="2647CAB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37B00BB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6FF009C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7028B77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F01516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14:paraId="46C3CCE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>
      <w:footerReference r:id="rId3" w:type="default"/>
      <w:pgSz w:w="11906" w:h="16838"/>
      <w:pgMar w:top="993" w:right="1089" w:bottom="777" w:left="1304" w:header="0" w:footer="825" w:gutter="0"/>
      <w:cols w:space="720" w:num="1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934190"/>
      <w:docPartObj>
        <w:docPartGallery w:val="autotext"/>
      </w:docPartObj>
    </w:sdtPr>
    <w:sdtEndPr>
      <w:rPr>
        <w:sz w:val="24"/>
      </w:rPr>
    </w:sdtEndPr>
    <w:sdtContent>
      <w:p w14:paraId="6235AFE5">
        <w:pPr>
          <w:pStyle w:val="10"/>
          <w:jc w:val="right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</w:t>
        </w:r>
        <w:r>
          <w:rPr>
            <w:sz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1487A"/>
    <w:multiLevelType w:val="multilevel"/>
    <w:tmpl w:val="0191487A"/>
    <w:lvl w:ilvl="0" w:tentative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OpenSymbol"/>
      </w:rPr>
    </w:lvl>
    <w:lvl w:ilvl="4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Open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hint="default" w:ascii="Symbol" w:hAnsi="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OpenSymbol"/>
      </w:rPr>
    </w:lvl>
    <w:lvl w:ilvl="7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OpenSymbol"/>
      </w:rPr>
    </w:lvl>
    <w:lvl w:ilvl="8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OpenSymbol"/>
      </w:rPr>
    </w:lvl>
  </w:abstractNum>
  <w:abstractNum w:abstractNumId="1">
    <w:nsid w:val="0AA0460F"/>
    <w:multiLevelType w:val="multilevel"/>
    <w:tmpl w:val="0AA0460F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cs="Times New Roman"/>
        <w:sz w:val="22"/>
        <w:szCs w:val="22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12D77784"/>
    <w:multiLevelType w:val="multilevel"/>
    <w:tmpl w:val="12D77784"/>
    <w:lvl w:ilvl="0" w:tentative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hint="default" w:ascii="Wingdings" w:hAnsi="Wingdings" w:cs="Times New Roman"/>
        <w:sz w:val="22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Open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Open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3">
    <w:nsid w:val="13A41E13"/>
    <w:multiLevelType w:val="multilevel"/>
    <w:tmpl w:val="13A41E1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2"/>
        <w:szCs w:val="22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2BFD4FC5"/>
    <w:multiLevelType w:val="multilevel"/>
    <w:tmpl w:val="2BFD4FC5"/>
    <w:lvl w:ilvl="0" w:tentative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hint="default" w:ascii="Wingdings" w:hAnsi="Wingdings" w:cs="Times New Roman"/>
        <w:sz w:val="22"/>
      </w:rPr>
    </w:lvl>
    <w:lvl w:ilvl="1" w:tentative="0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hint="default" w:ascii="Wingdings" w:hAnsi="Wingdings" w:cs="Times New Roman"/>
      </w:rPr>
    </w:lvl>
    <w:lvl w:ilvl="2" w:tentative="0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hint="default" w:ascii="Wingdings" w:hAnsi="Wingdings" w:cs="Times New Roman"/>
      </w:rPr>
    </w:lvl>
    <w:lvl w:ilvl="3" w:tentative="0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hint="default" w:ascii="Wingdings" w:hAnsi="Wingdings" w:cs="Times New Roman"/>
      </w:rPr>
    </w:lvl>
    <w:lvl w:ilvl="4" w:tentative="0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Times New Roman"/>
      </w:rPr>
    </w:lvl>
    <w:lvl w:ilvl="5" w:tentative="0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hint="default" w:ascii="Wingdings" w:hAnsi="Wingdings" w:cs="Times New Roman"/>
      </w:rPr>
    </w:lvl>
    <w:lvl w:ilvl="6" w:tentative="0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Times New Roman"/>
      </w:rPr>
    </w:lvl>
    <w:lvl w:ilvl="7" w:tentative="0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hint="default" w:ascii="Wingdings" w:hAnsi="Wingdings" w:cs="Times New Roman"/>
      </w:rPr>
    </w:lvl>
    <w:lvl w:ilvl="8" w:tentative="0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46"/>
    <w:rsid w:val="00000493"/>
    <w:rsid w:val="00082221"/>
    <w:rsid w:val="001C5CCB"/>
    <w:rsid w:val="001F1734"/>
    <w:rsid w:val="002301A0"/>
    <w:rsid w:val="00242E78"/>
    <w:rsid w:val="00282319"/>
    <w:rsid w:val="00283907"/>
    <w:rsid w:val="002864F6"/>
    <w:rsid w:val="00291CB8"/>
    <w:rsid w:val="002E72AE"/>
    <w:rsid w:val="00326605"/>
    <w:rsid w:val="0039276B"/>
    <w:rsid w:val="004036CE"/>
    <w:rsid w:val="004361AD"/>
    <w:rsid w:val="00453446"/>
    <w:rsid w:val="004F60AF"/>
    <w:rsid w:val="00513341"/>
    <w:rsid w:val="005A00E6"/>
    <w:rsid w:val="0066477A"/>
    <w:rsid w:val="008013F1"/>
    <w:rsid w:val="008F6558"/>
    <w:rsid w:val="009B70D0"/>
    <w:rsid w:val="00A66B44"/>
    <w:rsid w:val="00BB198F"/>
    <w:rsid w:val="00C528F5"/>
    <w:rsid w:val="00D00152"/>
    <w:rsid w:val="00D2469B"/>
    <w:rsid w:val="00D33246"/>
    <w:rsid w:val="00D45473"/>
    <w:rsid w:val="00D76614"/>
    <w:rsid w:val="00E00848"/>
    <w:rsid w:val="00E119A9"/>
    <w:rsid w:val="00E54510"/>
    <w:rsid w:val="00F42D3B"/>
    <w:rsid w:val="00F73C50"/>
    <w:rsid w:val="05AB4C82"/>
    <w:rsid w:val="3E585D47"/>
    <w:rsid w:val="726E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color w:val="00000A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character" w:styleId="5">
    <w:name w:val="Hyperlink"/>
    <w:basedOn w:val="2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7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  <w:rPr>
      <w:rFonts w:cs="Mangal"/>
    </w:rPr>
  </w:style>
  <w:style w:type="paragraph" w:styleId="10">
    <w:name w:val="footer"/>
    <w:basedOn w:val="1"/>
    <w:link w:val="83"/>
    <w:qFormat/>
    <w:uiPriority w:val="99"/>
    <w:pPr>
      <w:tabs>
        <w:tab w:val="center" w:pos="4677"/>
        <w:tab w:val="right" w:pos="9355"/>
      </w:tabs>
    </w:pPr>
  </w:style>
  <w:style w:type="paragraph" w:styleId="11">
    <w:name w:val="List"/>
    <w:basedOn w:val="8"/>
    <w:qFormat/>
    <w:uiPriority w:val="0"/>
    <w:rPr>
      <w:rFonts w:cs="Tahoma"/>
    </w:rPr>
  </w:style>
  <w:style w:type="character" w:customStyle="1" w:styleId="12">
    <w:name w:val="WW8Num1z0"/>
    <w:qFormat/>
    <w:uiPriority w:val="0"/>
    <w:rPr>
      <w:rFonts w:ascii="Times New Roman" w:hAnsi="Times New Roman" w:cs="Times New Roman"/>
    </w:rPr>
  </w:style>
  <w:style w:type="character" w:customStyle="1" w:styleId="13">
    <w:name w:val="WW8Num1z1"/>
    <w:qFormat/>
    <w:uiPriority w:val="0"/>
    <w:rPr>
      <w:rFonts w:ascii="OpenSymbol" w:hAnsi="OpenSymbol" w:cs="OpenSymbol"/>
    </w:rPr>
  </w:style>
  <w:style w:type="character" w:customStyle="1" w:styleId="14">
    <w:name w:val="WW8Num1z3"/>
    <w:qFormat/>
    <w:uiPriority w:val="0"/>
    <w:rPr>
      <w:rFonts w:ascii="Symbol" w:hAnsi="Symbol" w:cs="OpenSymbol"/>
    </w:rPr>
  </w:style>
  <w:style w:type="character" w:customStyle="1" w:styleId="15">
    <w:name w:val="WW8Num3z3"/>
    <w:qFormat/>
    <w:uiPriority w:val="0"/>
    <w:rPr>
      <w:rFonts w:ascii="Symbol" w:hAnsi="Symbol" w:cs="OpenSymbol"/>
    </w:rPr>
  </w:style>
  <w:style w:type="character" w:customStyle="1" w:styleId="16">
    <w:name w:val="WW8Num4z0"/>
    <w:qFormat/>
    <w:uiPriority w:val="0"/>
    <w:rPr>
      <w:rFonts w:ascii="Times New Roman" w:hAnsi="Times New Roman" w:cs="Times New Roman"/>
    </w:rPr>
  </w:style>
  <w:style w:type="character" w:customStyle="1" w:styleId="17">
    <w:name w:val="Основной шрифт абзаца2"/>
    <w:qFormat/>
    <w:uiPriority w:val="0"/>
  </w:style>
  <w:style w:type="character" w:customStyle="1" w:styleId="18">
    <w:name w:val="Absatz-Standardschriftart"/>
    <w:qFormat/>
    <w:uiPriority w:val="0"/>
  </w:style>
  <w:style w:type="character" w:customStyle="1" w:styleId="19">
    <w:name w:val="WW-Absatz-Standardschriftart"/>
    <w:qFormat/>
    <w:uiPriority w:val="0"/>
  </w:style>
  <w:style w:type="character" w:customStyle="1" w:styleId="20">
    <w:name w:val="WW8Num2z0"/>
    <w:qFormat/>
    <w:uiPriority w:val="0"/>
    <w:rPr>
      <w:rFonts w:ascii="Times New Roman" w:hAnsi="Times New Roman" w:cs="Times New Roman"/>
    </w:rPr>
  </w:style>
  <w:style w:type="character" w:customStyle="1" w:styleId="21">
    <w:name w:val="WW8Num3z0"/>
    <w:qFormat/>
    <w:uiPriority w:val="0"/>
    <w:rPr>
      <w:rFonts w:ascii="Times New Roman" w:hAnsi="Times New Roman" w:cs="Times New Roman"/>
    </w:rPr>
  </w:style>
  <w:style w:type="character" w:customStyle="1" w:styleId="22">
    <w:name w:val="WW-Absatz-Standardschriftart1"/>
    <w:qFormat/>
    <w:uiPriority w:val="0"/>
  </w:style>
  <w:style w:type="character" w:customStyle="1" w:styleId="23">
    <w:name w:val="Основной шрифт абзаца1"/>
    <w:qFormat/>
    <w:uiPriority w:val="0"/>
  </w:style>
  <w:style w:type="character" w:customStyle="1" w:styleId="24">
    <w:name w:val="Интернет-ссылка"/>
    <w:qFormat/>
    <w:uiPriority w:val="0"/>
    <w:rPr>
      <w:color w:val="000080"/>
      <w:u w:val="single"/>
    </w:rPr>
  </w:style>
  <w:style w:type="character" w:customStyle="1" w:styleId="25">
    <w:name w:val="Маркеры списка"/>
    <w:qFormat/>
    <w:uiPriority w:val="0"/>
    <w:rPr>
      <w:rFonts w:ascii="OpenSymbol" w:hAnsi="OpenSymbol" w:eastAsia="OpenSymbol" w:cs="OpenSymbol"/>
    </w:rPr>
  </w:style>
  <w:style w:type="character" w:customStyle="1" w:styleId="26">
    <w:name w:val="Символ нумерации"/>
    <w:qFormat/>
    <w:uiPriority w:val="0"/>
  </w:style>
  <w:style w:type="character" w:customStyle="1" w:styleId="27">
    <w:name w:val="ListLabel 1"/>
    <w:qFormat/>
    <w:uiPriority w:val="0"/>
    <w:rPr>
      <w:rFonts w:cs="Times New Roman"/>
      <w:sz w:val="22"/>
    </w:rPr>
  </w:style>
  <w:style w:type="character" w:customStyle="1" w:styleId="28">
    <w:name w:val="ListLabel 2"/>
    <w:qFormat/>
    <w:uiPriority w:val="0"/>
    <w:rPr>
      <w:rFonts w:cs="OpenSymbol"/>
    </w:rPr>
  </w:style>
  <w:style w:type="character" w:customStyle="1" w:styleId="29">
    <w:name w:val="ListLabel 3"/>
    <w:qFormat/>
    <w:uiPriority w:val="0"/>
    <w:rPr>
      <w:rFonts w:cs="OpenSymbol"/>
    </w:rPr>
  </w:style>
  <w:style w:type="character" w:customStyle="1" w:styleId="30">
    <w:name w:val="ListLabel 4"/>
    <w:qFormat/>
    <w:uiPriority w:val="0"/>
    <w:rPr>
      <w:rFonts w:cs="OpenSymbol"/>
    </w:rPr>
  </w:style>
  <w:style w:type="character" w:customStyle="1" w:styleId="31">
    <w:name w:val="ListLabel 5"/>
    <w:qFormat/>
    <w:uiPriority w:val="0"/>
    <w:rPr>
      <w:rFonts w:cs="OpenSymbol"/>
    </w:rPr>
  </w:style>
  <w:style w:type="character" w:customStyle="1" w:styleId="32">
    <w:name w:val="ListLabel 6"/>
    <w:qFormat/>
    <w:uiPriority w:val="0"/>
    <w:rPr>
      <w:rFonts w:cs="OpenSymbol"/>
    </w:rPr>
  </w:style>
  <w:style w:type="character" w:customStyle="1" w:styleId="33">
    <w:name w:val="ListLabel 7"/>
    <w:qFormat/>
    <w:uiPriority w:val="0"/>
    <w:rPr>
      <w:rFonts w:cs="OpenSymbol"/>
    </w:rPr>
  </w:style>
  <w:style w:type="character" w:customStyle="1" w:styleId="34">
    <w:name w:val="ListLabel 8"/>
    <w:qFormat/>
    <w:uiPriority w:val="0"/>
    <w:rPr>
      <w:rFonts w:cs="OpenSymbol"/>
    </w:rPr>
  </w:style>
  <w:style w:type="character" w:customStyle="1" w:styleId="35">
    <w:name w:val="ListLabel 9"/>
    <w:qFormat/>
    <w:uiPriority w:val="0"/>
    <w:rPr>
      <w:rFonts w:cs="OpenSymbol"/>
    </w:rPr>
  </w:style>
  <w:style w:type="character" w:customStyle="1" w:styleId="36">
    <w:name w:val="ListLabel 10"/>
    <w:qFormat/>
    <w:uiPriority w:val="0"/>
    <w:rPr>
      <w:rFonts w:cs="OpenSymbol"/>
    </w:rPr>
  </w:style>
  <w:style w:type="character" w:customStyle="1" w:styleId="37">
    <w:name w:val="ListLabel 11"/>
    <w:qFormat/>
    <w:uiPriority w:val="0"/>
    <w:rPr>
      <w:rFonts w:cs="OpenSymbol"/>
    </w:rPr>
  </w:style>
  <w:style w:type="character" w:customStyle="1" w:styleId="38">
    <w:name w:val="ListLabel 12"/>
    <w:qFormat/>
    <w:uiPriority w:val="0"/>
    <w:rPr>
      <w:rFonts w:cs="OpenSymbol"/>
    </w:rPr>
  </w:style>
  <w:style w:type="character" w:customStyle="1" w:styleId="39">
    <w:name w:val="ListLabel 13"/>
    <w:qFormat/>
    <w:uiPriority w:val="0"/>
    <w:rPr>
      <w:rFonts w:cs="OpenSymbol"/>
    </w:rPr>
  </w:style>
  <w:style w:type="character" w:customStyle="1" w:styleId="40">
    <w:name w:val="ListLabel 14"/>
    <w:qFormat/>
    <w:uiPriority w:val="0"/>
    <w:rPr>
      <w:rFonts w:cs="OpenSymbol"/>
    </w:rPr>
  </w:style>
  <w:style w:type="character" w:customStyle="1" w:styleId="41">
    <w:name w:val="ListLabel 15"/>
    <w:qFormat/>
    <w:uiPriority w:val="0"/>
    <w:rPr>
      <w:rFonts w:cs="OpenSymbol"/>
    </w:rPr>
  </w:style>
  <w:style w:type="character" w:customStyle="1" w:styleId="42">
    <w:name w:val="ListLabel 16"/>
    <w:qFormat/>
    <w:uiPriority w:val="0"/>
    <w:rPr>
      <w:rFonts w:cs="Times New Roman"/>
      <w:sz w:val="22"/>
    </w:rPr>
  </w:style>
  <w:style w:type="character" w:customStyle="1" w:styleId="43">
    <w:name w:val="ListLabel 17"/>
    <w:qFormat/>
    <w:uiPriority w:val="0"/>
    <w:rPr>
      <w:rFonts w:cs="Times New Roman"/>
    </w:rPr>
  </w:style>
  <w:style w:type="character" w:customStyle="1" w:styleId="44">
    <w:name w:val="ListLabel 18"/>
    <w:qFormat/>
    <w:uiPriority w:val="0"/>
    <w:rPr>
      <w:rFonts w:cs="Times New Roman"/>
    </w:rPr>
  </w:style>
  <w:style w:type="character" w:customStyle="1" w:styleId="45">
    <w:name w:val="ListLabel 19"/>
    <w:qFormat/>
    <w:uiPriority w:val="0"/>
    <w:rPr>
      <w:rFonts w:cs="Times New Roman"/>
    </w:rPr>
  </w:style>
  <w:style w:type="character" w:customStyle="1" w:styleId="46">
    <w:name w:val="ListLabel 20"/>
    <w:qFormat/>
    <w:uiPriority w:val="0"/>
    <w:rPr>
      <w:rFonts w:cs="Times New Roman"/>
    </w:rPr>
  </w:style>
  <w:style w:type="character" w:customStyle="1" w:styleId="47">
    <w:name w:val="ListLabel 21"/>
    <w:qFormat/>
    <w:uiPriority w:val="0"/>
    <w:rPr>
      <w:rFonts w:cs="Times New Roman"/>
    </w:rPr>
  </w:style>
  <w:style w:type="character" w:customStyle="1" w:styleId="48">
    <w:name w:val="ListLabel 22"/>
    <w:qFormat/>
    <w:uiPriority w:val="0"/>
    <w:rPr>
      <w:rFonts w:cs="Times New Roman"/>
    </w:rPr>
  </w:style>
  <w:style w:type="character" w:customStyle="1" w:styleId="49">
    <w:name w:val="ListLabel 23"/>
    <w:qFormat/>
    <w:uiPriority w:val="0"/>
    <w:rPr>
      <w:rFonts w:cs="Times New Roman"/>
    </w:rPr>
  </w:style>
  <w:style w:type="character" w:customStyle="1" w:styleId="50">
    <w:name w:val="ListLabel 24"/>
    <w:qFormat/>
    <w:uiPriority w:val="0"/>
    <w:rPr>
      <w:rFonts w:cs="Times New Roman"/>
    </w:rPr>
  </w:style>
  <w:style w:type="character" w:customStyle="1" w:styleId="51">
    <w:name w:val="ListLabel 25"/>
    <w:qFormat/>
    <w:uiPriority w:val="0"/>
    <w:rPr>
      <w:rFonts w:cs="Times New Roman"/>
      <w:sz w:val="22"/>
    </w:rPr>
  </w:style>
  <w:style w:type="character" w:customStyle="1" w:styleId="52">
    <w:name w:val="ListLabel 26"/>
    <w:qFormat/>
    <w:uiPriority w:val="0"/>
    <w:rPr>
      <w:rFonts w:cs="OpenSymbol"/>
    </w:rPr>
  </w:style>
  <w:style w:type="character" w:customStyle="1" w:styleId="53">
    <w:name w:val="ListLabel 27"/>
    <w:qFormat/>
    <w:uiPriority w:val="0"/>
    <w:rPr>
      <w:rFonts w:cs="OpenSymbol"/>
    </w:rPr>
  </w:style>
  <w:style w:type="character" w:customStyle="1" w:styleId="54">
    <w:name w:val="ListLabel 28"/>
    <w:qFormat/>
    <w:uiPriority w:val="0"/>
    <w:rPr>
      <w:rFonts w:cs="OpenSymbol"/>
    </w:rPr>
  </w:style>
  <w:style w:type="character" w:customStyle="1" w:styleId="55">
    <w:name w:val="ListLabel 29"/>
    <w:qFormat/>
    <w:uiPriority w:val="0"/>
    <w:rPr>
      <w:rFonts w:cs="OpenSymbol"/>
    </w:rPr>
  </w:style>
  <w:style w:type="character" w:customStyle="1" w:styleId="56">
    <w:name w:val="ListLabel 30"/>
    <w:qFormat/>
    <w:uiPriority w:val="0"/>
    <w:rPr>
      <w:rFonts w:cs="OpenSymbol"/>
    </w:rPr>
  </w:style>
  <w:style w:type="character" w:customStyle="1" w:styleId="57">
    <w:name w:val="ListLabel 31"/>
    <w:qFormat/>
    <w:uiPriority w:val="0"/>
    <w:rPr>
      <w:rFonts w:cs="OpenSymbol"/>
    </w:rPr>
  </w:style>
  <w:style w:type="character" w:customStyle="1" w:styleId="58">
    <w:name w:val="ListLabel 32"/>
    <w:qFormat/>
    <w:uiPriority w:val="0"/>
    <w:rPr>
      <w:rFonts w:cs="OpenSymbol"/>
    </w:rPr>
  </w:style>
  <w:style w:type="character" w:customStyle="1" w:styleId="59">
    <w:name w:val="ListLabel 33"/>
    <w:qFormat/>
    <w:uiPriority w:val="0"/>
    <w:rPr>
      <w:rFonts w:cs="OpenSymbol"/>
    </w:rPr>
  </w:style>
  <w:style w:type="character" w:customStyle="1" w:styleId="60">
    <w:name w:val="ListLabel 34"/>
    <w:qFormat/>
    <w:uiPriority w:val="0"/>
    <w:rPr>
      <w:rFonts w:cs="OpenSymbol"/>
    </w:rPr>
  </w:style>
  <w:style w:type="character" w:customStyle="1" w:styleId="61">
    <w:name w:val="ListLabel 35"/>
    <w:qFormat/>
    <w:uiPriority w:val="0"/>
    <w:rPr>
      <w:rFonts w:cs="OpenSymbol"/>
    </w:rPr>
  </w:style>
  <w:style w:type="character" w:customStyle="1" w:styleId="62">
    <w:name w:val="ListLabel 36"/>
    <w:qFormat/>
    <w:uiPriority w:val="0"/>
    <w:rPr>
      <w:rFonts w:cs="OpenSymbol"/>
    </w:rPr>
  </w:style>
  <w:style w:type="character" w:customStyle="1" w:styleId="63">
    <w:name w:val="ListLabel 37"/>
    <w:qFormat/>
    <w:uiPriority w:val="0"/>
    <w:rPr>
      <w:rFonts w:cs="OpenSymbol"/>
    </w:rPr>
  </w:style>
  <w:style w:type="character" w:customStyle="1" w:styleId="64">
    <w:name w:val="ListLabel 38"/>
    <w:qFormat/>
    <w:uiPriority w:val="0"/>
    <w:rPr>
      <w:rFonts w:cs="OpenSymbol"/>
    </w:rPr>
  </w:style>
  <w:style w:type="character" w:customStyle="1" w:styleId="65">
    <w:name w:val="ListLabel 39"/>
    <w:qFormat/>
    <w:uiPriority w:val="0"/>
    <w:rPr>
      <w:rFonts w:cs="OpenSymbol"/>
    </w:rPr>
  </w:style>
  <w:style w:type="character" w:customStyle="1" w:styleId="66">
    <w:name w:val="ListLabel 40"/>
    <w:qFormat/>
    <w:uiPriority w:val="0"/>
    <w:rPr>
      <w:rFonts w:cs="Times New Roman"/>
      <w:sz w:val="22"/>
    </w:rPr>
  </w:style>
  <w:style w:type="character" w:customStyle="1" w:styleId="67">
    <w:name w:val="ListLabel 41"/>
    <w:qFormat/>
    <w:uiPriority w:val="0"/>
    <w:rPr>
      <w:rFonts w:cs="Times New Roman"/>
    </w:rPr>
  </w:style>
  <w:style w:type="character" w:customStyle="1" w:styleId="68">
    <w:name w:val="ListLabel 42"/>
    <w:qFormat/>
    <w:uiPriority w:val="0"/>
    <w:rPr>
      <w:rFonts w:cs="Times New Roman"/>
    </w:rPr>
  </w:style>
  <w:style w:type="character" w:customStyle="1" w:styleId="69">
    <w:name w:val="ListLabel 43"/>
    <w:qFormat/>
    <w:uiPriority w:val="0"/>
    <w:rPr>
      <w:rFonts w:cs="Times New Roman"/>
    </w:rPr>
  </w:style>
  <w:style w:type="character" w:customStyle="1" w:styleId="70">
    <w:name w:val="ListLabel 44"/>
    <w:qFormat/>
    <w:uiPriority w:val="0"/>
    <w:rPr>
      <w:rFonts w:cs="Times New Roman"/>
    </w:rPr>
  </w:style>
  <w:style w:type="character" w:customStyle="1" w:styleId="71">
    <w:name w:val="ListLabel 45"/>
    <w:qFormat/>
    <w:uiPriority w:val="0"/>
    <w:rPr>
      <w:rFonts w:cs="Times New Roman"/>
    </w:rPr>
  </w:style>
  <w:style w:type="character" w:customStyle="1" w:styleId="72">
    <w:name w:val="ListLabel 46"/>
    <w:qFormat/>
    <w:uiPriority w:val="0"/>
    <w:rPr>
      <w:rFonts w:cs="Times New Roman"/>
    </w:rPr>
  </w:style>
  <w:style w:type="character" w:customStyle="1" w:styleId="73">
    <w:name w:val="ListLabel 47"/>
    <w:qFormat/>
    <w:uiPriority w:val="0"/>
    <w:rPr>
      <w:rFonts w:cs="Times New Roman"/>
    </w:rPr>
  </w:style>
  <w:style w:type="character" w:customStyle="1" w:styleId="74">
    <w:name w:val="ListLabel 48"/>
    <w:qFormat/>
    <w:uiPriority w:val="0"/>
    <w:rPr>
      <w:rFonts w:cs="Times New Roman"/>
    </w:rPr>
  </w:style>
  <w:style w:type="paragraph" w:customStyle="1" w:styleId="75">
    <w:name w:val="Заголовок"/>
    <w:basedOn w:val="1"/>
    <w:next w:val="8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76">
    <w:name w:val="Название2"/>
    <w:basedOn w:val="1"/>
    <w:qFormat/>
    <w:uiPriority w:val="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77">
    <w:name w:val="Указатель2"/>
    <w:basedOn w:val="1"/>
    <w:qFormat/>
    <w:uiPriority w:val="0"/>
    <w:pPr>
      <w:suppressLineNumbers/>
    </w:pPr>
    <w:rPr>
      <w:rFonts w:cs="Tahoma"/>
    </w:rPr>
  </w:style>
  <w:style w:type="paragraph" w:customStyle="1" w:styleId="78">
    <w:name w:val="Название1"/>
    <w:basedOn w:val="1"/>
    <w:qFormat/>
    <w:uiPriority w:val="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79">
    <w:name w:val="Указатель1"/>
    <w:basedOn w:val="1"/>
    <w:qFormat/>
    <w:uiPriority w:val="0"/>
    <w:pPr>
      <w:suppressLineNumbers/>
    </w:pPr>
    <w:rPr>
      <w:rFonts w:cs="Tahoma"/>
    </w:rPr>
  </w:style>
  <w:style w:type="paragraph" w:customStyle="1" w:styleId="80">
    <w:name w:val="ConsNonformat"/>
    <w:qFormat/>
    <w:uiPriority w:val="0"/>
    <w:pPr>
      <w:widowControl w:val="0"/>
      <w:suppressAutoHyphens/>
      <w:ind w:right="19772"/>
    </w:pPr>
    <w:rPr>
      <w:rFonts w:ascii="Courier New" w:hAnsi="Courier New" w:eastAsia="Arial" w:cs="Courier New"/>
      <w:color w:val="00000A"/>
      <w:lang w:val="ru-RU" w:eastAsia="ar-SA" w:bidi="ar-SA"/>
    </w:rPr>
  </w:style>
  <w:style w:type="paragraph" w:customStyle="1" w:styleId="81">
    <w:name w:val="ConsNormal"/>
    <w:qFormat/>
    <w:uiPriority w:val="0"/>
    <w:pPr>
      <w:widowControl w:val="0"/>
      <w:suppressAutoHyphens/>
      <w:ind w:right="19772" w:firstLine="720"/>
    </w:pPr>
    <w:rPr>
      <w:rFonts w:ascii="Arial" w:hAnsi="Arial" w:eastAsia="Arial" w:cs="Arial"/>
      <w:color w:val="00000A"/>
      <w:lang w:val="ru-RU" w:eastAsia="ar-SA" w:bidi="ar-SA"/>
    </w:rPr>
  </w:style>
  <w:style w:type="paragraph" w:customStyle="1" w:styleId="82">
    <w:name w:val="Основной текст 31"/>
    <w:basedOn w:val="1"/>
    <w:qFormat/>
    <w:uiPriority w:val="0"/>
    <w:pPr>
      <w:widowControl/>
    </w:pPr>
  </w:style>
  <w:style w:type="character" w:customStyle="1" w:styleId="83">
    <w:name w:val="Нижний колонтитул Знак"/>
    <w:basedOn w:val="2"/>
    <w:link w:val="10"/>
    <w:qFormat/>
    <w:uiPriority w:val="99"/>
    <w:rPr>
      <w:color w:val="00000A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DNS</Company>
  <Pages>2</Pages>
  <Words>1029</Words>
  <Characters>5868</Characters>
  <Lines>48</Lines>
  <Paragraphs>13</Paragraphs>
  <TotalTime>8</TotalTime>
  <ScaleCrop>false</ScaleCrop>
  <LinksUpToDate>false</LinksUpToDate>
  <CharactersWithSpaces>6884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2023-12-04T11:57:00Z</dcterms:created>
  <dc:creator>Мартиросян</dc:creator>
  <cp:lastModifiedBy>karen</cp:lastModifiedBy>
  <cp:lastPrinted>2007-06-26T14:45:00Z</cp:lastPrinted>
  <dcterms:modified xsi:type="dcterms:W3CDTF">2025-08-27T12:53:16Z</dcterms:modified>
  <dc:title>__________________Утверждаю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DNS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1049-12.2.0.22222</vt:lpwstr>
  </property>
  <property fmtid="{D5CDD505-2E9C-101B-9397-08002B2CF9AE}" pid="10" name="ICV">
    <vt:lpwstr>824F4A8A8850417B82EFD1449BE39202_13</vt:lpwstr>
  </property>
</Properties>
</file>